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jc w:val="center"/>
        <w:rPr>
          <w:b/>
          <w:sz w:val="44"/>
          <w:szCs w:val="44"/>
        </w:rPr>
      </w:pPr>
      <w:r>
        <w:rPr>
          <w:b/>
          <w:sz w:val="44"/>
          <w:szCs w:val="44"/>
        </w:rPr>
        <w:t>201</w:t>
      </w:r>
      <w:r>
        <w:rPr>
          <w:rFonts w:hint="eastAsia"/>
          <w:b/>
          <w:sz w:val="44"/>
          <w:szCs w:val="44"/>
        </w:rPr>
        <w:t>9</w:t>
      </w:r>
      <w:r>
        <w:rPr>
          <w:b/>
          <w:sz w:val="44"/>
          <w:szCs w:val="44"/>
        </w:rPr>
        <w:t>海南省职业院校职业技能大赛</w:t>
      </w:r>
    </w:p>
    <w:p>
      <w:pPr>
        <w:spacing w:line="500" w:lineRule="exact"/>
        <w:jc w:val="center"/>
        <w:rPr>
          <w:b/>
          <w:sz w:val="44"/>
          <w:szCs w:val="44"/>
        </w:rPr>
      </w:pPr>
      <w:r>
        <w:rPr>
          <w:b/>
          <w:sz w:val="44"/>
          <w:szCs w:val="44"/>
        </w:rPr>
        <w:t>“高尔夫</w:t>
      </w:r>
      <w:r>
        <w:rPr>
          <w:rFonts w:hint="eastAsia"/>
          <w:b/>
          <w:sz w:val="44"/>
          <w:szCs w:val="44"/>
        </w:rPr>
        <w:t>技能</w:t>
      </w:r>
      <w:r>
        <w:rPr>
          <w:b/>
          <w:sz w:val="44"/>
          <w:szCs w:val="44"/>
        </w:rPr>
        <w:t>”竞赛规程</w:t>
      </w:r>
    </w:p>
    <w:p>
      <w:pPr>
        <w:spacing w:line="500" w:lineRule="exact"/>
        <w:rPr>
          <w:b/>
          <w:sz w:val="44"/>
          <w:szCs w:val="44"/>
        </w:rPr>
      </w:pPr>
    </w:p>
    <w:p>
      <w:pPr>
        <w:pStyle w:val="12"/>
        <w:spacing w:line="560" w:lineRule="exact"/>
        <w:ind w:firstLine="482" w:firstLineChars="150"/>
        <w:jc w:val="both"/>
        <w:outlineLvl w:val="0"/>
        <w:rPr>
          <w:rFonts w:ascii="宋体" w:hAnsi="宋体" w:eastAsia="宋体"/>
          <w:b/>
          <w:kern w:val="2"/>
          <w:sz w:val="32"/>
          <w:szCs w:val="32"/>
        </w:rPr>
      </w:pPr>
      <w:r>
        <w:rPr>
          <w:rFonts w:hint="eastAsia" w:ascii="宋体" w:hAnsi="宋体" w:eastAsia="宋体"/>
          <w:b/>
          <w:kern w:val="2"/>
          <w:sz w:val="32"/>
          <w:szCs w:val="32"/>
        </w:rPr>
        <w:t>一、赛项名称</w:t>
      </w:r>
    </w:p>
    <w:p>
      <w:pPr>
        <w:pStyle w:val="12"/>
        <w:spacing w:line="560" w:lineRule="exact"/>
        <w:ind w:firstLine="560" w:firstLineChars="200"/>
        <w:jc w:val="both"/>
        <w:rPr>
          <w:rFonts w:ascii="宋体" w:hAnsi="宋体" w:eastAsia="宋体"/>
          <w:kern w:val="2"/>
          <w:sz w:val="28"/>
          <w:szCs w:val="28"/>
        </w:rPr>
      </w:pPr>
      <w:r>
        <w:rPr>
          <w:rFonts w:hint="eastAsia" w:ascii="宋体" w:hAnsi="宋体" w:eastAsia="宋体"/>
          <w:kern w:val="2"/>
          <w:sz w:val="28"/>
          <w:szCs w:val="28"/>
        </w:rPr>
        <w:t>赛项编号：</w:t>
      </w:r>
    </w:p>
    <w:p>
      <w:pPr>
        <w:pStyle w:val="12"/>
        <w:spacing w:line="560" w:lineRule="exact"/>
        <w:ind w:firstLine="560" w:firstLineChars="200"/>
        <w:jc w:val="both"/>
        <w:rPr>
          <w:rFonts w:ascii="宋体" w:hAnsi="宋体" w:eastAsia="宋体"/>
          <w:kern w:val="2"/>
          <w:sz w:val="28"/>
          <w:szCs w:val="28"/>
        </w:rPr>
      </w:pPr>
      <w:r>
        <w:rPr>
          <w:rFonts w:hint="eastAsia" w:ascii="宋体" w:hAnsi="宋体" w:eastAsia="宋体"/>
          <w:kern w:val="2"/>
          <w:sz w:val="28"/>
          <w:szCs w:val="28"/>
        </w:rPr>
        <w:t>赛项名称：高尔夫技能</w:t>
      </w:r>
    </w:p>
    <w:p>
      <w:pPr>
        <w:pStyle w:val="12"/>
        <w:spacing w:line="560" w:lineRule="exact"/>
        <w:ind w:firstLine="560" w:firstLineChars="200"/>
        <w:jc w:val="both"/>
        <w:rPr>
          <w:rFonts w:hint="eastAsia" w:ascii="宋体" w:hAnsi="宋体" w:eastAsia="宋体"/>
          <w:kern w:val="2"/>
          <w:sz w:val="28"/>
          <w:szCs w:val="28"/>
        </w:rPr>
      </w:pPr>
      <w:r>
        <w:rPr>
          <w:rFonts w:hint="eastAsia" w:ascii="宋体" w:hAnsi="宋体" w:eastAsia="宋体"/>
          <w:kern w:val="2"/>
          <w:sz w:val="28"/>
          <w:szCs w:val="28"/>
        </w:rPr>
        <w:t>英语翻译：</w:t>
      </w:r>
      <w:r>
        <w:rPr>
          <w:rFonts w:ascii="Times New Roman" w:hAnsi="Times New Roman" w:eastAsia="宋体"/>
          <w:color w:val="333333"/>
          <w:sz w:val="28"/>
          <w:szCs w:val="28"/>
          <w:shd w:val="clear" w:color="auto" w:fill="FFFFFF"/>
        </w:rPr>
        <w:t>Golf </w:t>
      </w:r>
      <w:r>
        <w:rPr>
          <w:rFonts w:hint="eastAsia" w:ascii="宋体" w:hAnsi="宋体" w:eastAsia="宋体" w:cs="宋体"/>
          <w:color w:val="333333"/>
          <w:sz w:val="28"/>
          <w:szCs w:val="28"/>
          <w:shd w:val="clear" w:color="auto" w:fill="FFFFFF"/>
        </w:rPr>
        <w:t>S</w:t>
      </w:r>
      <w:r>
        <w:rPr>
          <w:rFonts w:ascii="Times New Roman" w:hAnsi="Times New Roman" w:eastAsia="宋体"/>
          <w:color w:val="333333"/>
          <w:sz w:val="28"/>
          <w:szCs w:val="28"/>
          <w:shd w:val="clear" w:color="auto" w:fill="FFFFFF"/>
        </w:rPr>
        <w:t>kills</w:t>
      </w:r>
    </w:p>
    <w:p>
      <w:pPr>
        <w:pStyle w:val="12"/>
        <w:spacing w:line="560" w:lineRule="exact"/>
        <w:ind w:firstLine="560" w:firstLineChars="200"/>
        <w:jc w:val="both"/>
        <w:rPr>
          <w:rFonts w:ascii="宋体" w:hAnsi="宋体" w:eastAsia="宋体"/>
          <w:kern w:val="2"/>
          <w:sz w:val="28"/>
          <w:szCs w:val="28"/>
        </w:rPr>
      </w:pPr>
      <w:r>
        <w:rPr>
          <w:rFonts w:hint="eastAsia" w:ascii="宋体" w:hAnsi="宋体" w:eastAsia="宋体"/>
          <w:kern w:val="2"/>
          <w:sz w:val="28"/>
          <w:szCs w:val="28"/>
        </w:rPr>
        <w:t>赛项组别：高职组</w:t>
      </w:r>
    </w:p>
    <w:p>
      <w:pPr>
        <w:pStyle w:val="12"/>
        <w:spacing w:line="560" w:lineRule="exact"/>
        <w:ind w:firstLine="560" w:firstLineChars="200"/>
        <w:jc w:val="both"/>
        <w:rPr>
          <w:rFonts w:ascii="宋体" w:hAnsi="宋体" w:eastAsia="宋体"/>
          <w:kern w:val="2"/>
          <w:sz w:val="28"/>
          <w:szCs w:val="28"/>
        </w:rPr>
      </w:pPr>
      <w:r>
        <w:rPr>
          <w:rFonts w:hint="eastAsia" w:ascii="宋体" w:hAnsi="宋体" w:eastAsia="宋体"/>
          <w:kern w:val="2"/>
          <w:sz w:val="28"/>
          <w:szCs w:val="28"/>
        </w:rPr>
        <w:t>赛项归属产业：高尔夫</w:t>
      </w:r>
      <w:bookmarkStart w:id="0" w:name="_GoBack"/>
      <w:bookmarkEnd w:id="0"/>
    </w:p>
    <w:p>
      <w:pPr>
        <w:spacing w:line="360" w:lineRule="auto"/>
        <w:ind w:firstLine="562" w:firstLineChars="200"/>
        <w:rPr>
          <w:rFonts w:ascii="宋体" w:hAnsi="宋体"/>
          <w:b/>
          <w:sz w:val="32"/>
          <w:szCs w:val="32"/>
        </w:rPr>
      </w:pPr>
      <w:r>
        <w:rPr>
          <w:rFonts w:hint="eastAsia" w:ascii="宋体" w:hAnsi="宋体"/>
          <w:b/>
          <w:sz w:val="28"/>
          <w:szCs w:val="28"/>
        </w:rPr>
        <w:t>二</w:t>
      </w:r>
      <w:r>
        <w:rPr>
          <w:rFonts w:ascii="宋体" w:hAnsi="宋体"/>
          <w:b/>
          <w:sz w:val="32"/>
          <w:szCs w:val="32"/>
        </w:rPr>
        <w:t>、竞赛目的</w:t>
      </w:r>
    </w:p>
    <w:p>
      <w:pPr>
        <w:spacing w:line="360" w:lineRule="auto"/>
        <w:ind w:firstLine="560" w:firstLineChars="200"/>
        <w:rPr>
          <w:rFonts w:ascii="宋体" w:hAnsi="宋体"/>
          <w:sz w:val="28"/>
          <w:szCs w:val="28"/>
        </w:rPr>
      </w:pPr>
      <w:r>
        <w:rPr>
          <w:rFonts w:ascii="宋体" w:hAnsi="宋体"/>
          <w:sz w:val="28"/>
          <w:szCs w:val="28"/>
        </w:rPr>
        <w:t>为适应海南省国际旅游岛建设需要，推动我省高职高专院校高尔夫</w:t>
      </w:r>
      <w:r>
        <w:rPr>
          <w:rFonts w:hint="eastAsia" w:ascii="宋体" w:hAnsi="宋体"/>
          <w:sz w:val="28"/>
          <w:szCs w:val="28"/>
        </w:rPr>
        <w:t>球运动与</w:t>
      </w:r>
      <w:r>
        <w:rPr>
          <w:rFonts w:ascii="宋体" w:hAnsi="宋体"/>
          <w:sz w:val="28"/>
          <w:szCs w:val="28"/>
        </w:rPr>
        <w:t>管理专业建设、切实提高高职高专院校学生高尔夫技能水平；同时也为各院校高尔夫专业教师和学生提供一个充分展示自我才华的舞台，增进高等职业学校交流与友谊，为海南省高尔夫产业培养、输送高素质的人才，特举办本次比赛。</w:t>
      </w:r>
    </w:p>
    <w:p>
      <w:pPr>
        <w:numPr>
          <w:ilvl w:val="0"/>
          <w:numId w:val="1"/>
        </w:numPr>
        <w:spacing w:line="360" w:lineRule="auto"/>
        <w:ind w:firstLine="562" w:firstLineChars="200"/>
        <w:rPr>
          <w:rFonts w:hint="eastAsia" w:ascii="宋体" w:hAnsi="宋体"/>
          <w:b/>
          <w:sz w:val="28"/>
          <w:szCs w:val="28"/>
        </w:rPr>
      </w:pPr>
      <w:r>
        <w:rPr>
          <w:rFonts w:ascii="宋体" w:hAnsi="宋体"/>
          <w:b/>
          <w:sz w:val="28"/>
          <w:szCs w:val="28"/>
        </w:rPr>
        <w:t>竞赛</w:t>
      </w:r>
      <w:r>
        <w:rPr>
          <w:rFonts w:hint="eastAsia" w:ascii="宋体" w:hAnsi="宋体"/>
          <w:b/>
          <w:sz w:val="28"/>
          <w:szCs w:val="28"/>
        </w:rPr>
        <w:t>方式</w:t>
      </w:r>
    </w:p>
    <w:p>
      <w:pPr>
        <w:numPr>
          <w:ilvl w:val="0"/>
          <w:numId w:val="0"/>
        </w:numPr>
        <w:spacing w:line="360" w:lineRule="auto"/>
        <w:rPr>
          <w:rFonts w:hint="eastAsia" w:ascii="宋体" w:hAnsi="宋体"/>
          <w:sz w:val="28"/>
          <w:szCs w:val="28"/>
          <w:lang w:val="en-US" w:eastAsia="zh-CN"/>
        </w:rPr>
      </w:pPr>
      <w:r>
        <w:rPr>
          <w:rFonts w:hint="eastAsia" w:ascii="宋体" w:hAnsi="宋体"/>
          <w:b/>
          <w:sz w:val="28"/>
          <w:szCs w:val="28"/>
          <w:lang w:val="en-US" w:eastAsia="zh-CN"/>
        </w:rPr>
        <w:t xml:space="preserve">    </w:t>
      </w:r>
      <w:r>
        <w:rPr>
          <w:rFonts w:hint="eastAsia" w:ascii="宋体" w:hAnsi="宋体"/>
          <w:sz w:val="28"/>
          <w:szCs w:val="28"/>
          <w:lang w:val="en-US" w:eastAsia="zh-CN"/>
        </w:rPr>
        <w:t>本赛项为个人赛，原则上各院校选派8名选手参赛，其中男生4名参加男子组比赛；女生4名参加女子组比赛。每名选手只能有1名指导教师，参赛选手与指导教师的对应关系一旦确定不得随意改变。</w:t>
      </w:r>
    </w:p>
    <w:p>
      <w:pPr>
        <w:spacing w:line="360" w:lineRule="auto"/>
        <w:ind w:firstLine="560" w:firstLineChars="200"/>
        <w:rPr>
          <w:rFonts w:hint="eastAsia" w:ascii="宋体" w:hAnsi="宋体"/>
          <w:sz w:val="28"/>
          <w:szCs w:val="28"/>
        </w:rPr>
      </w:pPr>
      <w:r>
        <w:rPr>
          <w:rFonts w:hint="eastAsia" w:ascii="宋体" w:hAnsi="宋体"/>
          <w:sz w:val="28"/>
          <w:szCs w:val="28"/>
        </w:rPr>
        <w:t>1</w:t>
      </w:r>
      <w:r>
        <w:rPr>
          <w:rFonts w:ascii="宋体" w:hAnsi="宋体"/>
          <w:sz w:val="28"/>
          <w:szCs w:val="28"/>
        </w:rPr>
        <w:t>、高尔夫</w:t>
      </w:r>
      <w:r>
        <w:rPr>
          <w:rFonts w:hint="eastAsia" w:ascii="宋体" w:hAnsi="宋体"/>
          <w:sz w:val="28"/>
          <w:szCs w:val="28"/>
        </w:rPr>
        <w:t>专业知识</w:t>
      </w:r>
      <w:r>
        <w:rPr>
          <w:rFonts w:ascii="宋体" w:hAnsi="宋体"/>
          <w:sz w:val="28"/>
          <w:szCs w:val="28"/>
        </w:rPr>
        <w:t>竞赛（闭卷）：</w:t>
      </w:r>
      <w:r>
        <w:rPr>
          <w:rFonts w:hint="eastAsia" w:ascii="宋体" w:hAnsi="宋体"/>
          <w:sz w:val="28"/>
          <w:szCs w:val="28"/>
        </w:rPr>
        <w:t>90</w:t>
      </w:r>
      <w:r>
        <w:rPr>
          <w:rFonts w:ascii="宋体" w:hAnsi="宋体"/>
          <w:sz w:val="28"/>
          <w:szCs w:val="28"/>
        </w:rPr>
        <w:t>分钟。</w:t>
      </w:r>
    </w:p>
    <w:p>
      <w:pPr>
        <w:spacing w:line="360" w:lineRule="auto"/>
        <w:ind w:firstLine="560" w:firstLineChars="200"/>
        <w:rPr>
          <w:rFonts w:hint="eastAsia" w:ascii="宋体" w:hAnsi="宋体"/>
          <w:sz w:val="28"/>
          <w:szCs w:val="28"/>
        </w:rPr>
      </w:pPr>
      <w:r>
        <w:rPr>
          <w:rFonts w:hint="eastAsia" w:ascii="宋体" w:hAnsi="宋体"/>
          <w:sz w:val="28"/>
          <w:szCs w:val="28"/>
        </w:rPr>
        <w:t>2</w:t>
      </w:r>
      <w:r>
        <w:rPr>
          <w:rFonts w:ascii="宋体" w:hAnsi="宋体"/>
          <w:sz w:val="28"/>
          <w:szCs w:val="28"/>
        </w:rPr>
        <w:t>、男、女子的标准18洞个人比杆赛。</w:t>
      </w:r>
    </w:p>
    <w:p>
      <w:pPr>
        <w:spacing w:line="360" w:lineRule="auto"/>
        <w:ind w:firstLine="560" w:firstLineChars="200"/>
        <w:rPr>
          <w:rFonts w:ascii="宋体" w:hAnsi="宋体"/>
          <w:sz w:val="28"/>
          <w:szCs w:val="28"/>
        </w:rPr>
      </w:pPr>
      <w:r>
        <w:rPr>
          <w:rFonts w:hint="eastAsia" w:ascii="宋体" w:hAnsi="宋体"/>
          <w:sz w:val="28"/>
          <w:szCs w:val="28"/>
        </w:rPr>
        <w:t>将参赛学生以上竞赛的实际成绩进行百分比转换，</w:t>
      </w:r>
      <w:r>
        <w:rPr>
          <w:rFonts w:ascii="宋体" w:hAnsi="宋体"/>
          <w:sz w:val="28"/>
          <w:szCs w:val="28"/>
        </w:rPr>
        <w:t>高尔夫</w:t>
      </w:r>
      <w:r>
        <w:rPr>
          <w:rFonts w:hint="eastAsia" w:ascii="宋体" w:hAnsi="宋体"/>
          <w:sz w:val="28"/>
          <w:szCs w:val="28"/>
        </w:rPr>
        <w:t>专业知识</w:t>
      </w:r>
      <w:r>
        <w:rPr>
          <w:rFonts w:ascii="宋体" w:hAnsi="宋体"/>
          <w:sz w:val="28"/>
          <w:szCs w:val="28"/>
        </w:rPr>
        <w:t>竞赛</w:t>
      </w:r>
      <w:r>
        <w:rPr>
          <w:rFonts w:hint="eastAsia" w:ascii="宋体" w:hAnsi="宋体"/>
          <w:sz w:val="28"/>
          <w:szCs w:val="28"/>
        </w:rPr>
        <w:t>占总成绩的45%， 18洞个人比杆赛占总成绩的55%，即（</w:t>
      </w:r>
      <w:r>
        <w:rPr>
          <w:rFonts w:ascii="宋体" w:hAnsi="宋体"/>
          <w:sz w:val="28"/>
          <w:szCs w:val="28"/>
        </w:rPr>
        <w:t>高尔夫</w:t>
      </w:r>
      <w:r>
        <w:rPr>
          <w:rFonts w:hint="eastAsia" w:ascii="宋体" w:hAnsi="宋体"/>
          <w:sz w:val="28"/>
          <w:szCs w:val="28"/>
        </w:rPr>
        <w:t>专业知识</w:t>
      </w:r>
      <w:r>
        <w:rPr>
          <w:rFonts w:ascii="宋体" w:hAnsi="宋体"/>
          <w:sz w:val="28"/>
          <w:szCs w:val="28"/>
        </w:rPr>
        <w:t>竞赛</w:t>
      </w:r>
      <w:r>
        <w:rPr>
          <w:rFonts w:hint="eastAsia" w:ascii="宋体" w:hAnsi="宋体"/>
          <w:sz w:val="28"/>
          <w:szCs w:val="28"/>
        </w:rPr>
        <w:t>（45%）+18洞</w:t>
      </w:r>
      <w:r>
        <w:rPr>
          <w:rFonts w:ascii="宋体" w:hAnsi="宋体"/>
          <w:sz w:val="28"/>
          <w:szCs w:val="28"/>
        </w:rPr>
        <w:t>技能竞赛</w:t>
      </w:r>
      <w:r>
        <w:rPr>
          <w:rFonts w:hint="eastAsia" w:ascii="宋体" w:hAnsi="宋体"/>
          <w:sz w:val="28"/>
          <w:szCs w:val="28"/>
        </w:rPr>
        <w:t>（55%）=总成绩（100%）），将按综合转换后的总成绩进行排名。</w:t>
      </w:r>
    </w:p>
    <w:p>
      <w:pPr>
        <w:spacing w:line="360" w:lineRule="auto"/>
        <w:ind w:firstLine="562" w:firstLineChars="200"/>
        <w:rPr>
          <w:rFonts w:ascii="宋体" w:hAnsi="宋体"/>
          <w:b/>
          <w:sz w:val="28"/>
          <w:szCs w:val="28"/>
        </w:rPr>
      </w:pPr>
      <w:r>
        <w:rPr>
          <w:rFonts w:hint="eastAsia" w:ascii="宋体" w:hAnsi="宋体"/>
          <w:b/>
          <w:sz w:val="28"/>
          <w:szCs w:val="28"/>
        </w:rPr>
        <w:t>四、</w:t>
      </w:r>
      <w:r>
        <w:rPr>
          <w:rFonts w:ascii="宋体" w:hAnsi="宋体"/>
          <w:b/>
          <w:sz w:val="28"/>
          <w:szCs w:val="28"/>
        </w:rPr>
        <w:t>评分标准的制订原则、评分方法、评分细则</w:t>
      </w:r>
    </w:p>
    <w:p>
      <w:pPr>
        <w:spacing w:line="360" w:lineRule="auto"/>
        <w:ind w:firstLine="560" w:firstLineChars="200"/>
        <w:rPr>
          <w:rFonts w:ascii="宋体" w:hAnsi="宋体"/>
          <w:sz w:val="28"/>
          <w:szCs w:val="28"/>
        </w:rPr>
      </w:pPr>
      <w:r>
        <w:rPr>
          <w:rFonts w:ascii="宋体" w:hAnsi="宋体"/>
          <w:sz w:val="28"/>
          <w:szCs w:val="28"/>
        </w:rPr>
        <w:t>评分标准的制订原则为公平、公开、公正</w:t>
      </w:r>
      <w:r>
        <w:rPr>
          <w:rFonts w:hint="eastAsia" w:ascii="宋体" w:hAnsi="宋体"/>
          <w:sz w:val="28"/>
          <w:szCs w:val="28"/>
        </w:rPr>
        <w:t>，</w:t>
      </w:r>
      <w:r>
        <w:rPr>
          <w:rFonts w:ascii="宋体" w:hAnsi="宋体"/>
          <w:sz w:val="28"/>
          <w:szCs w:val="28"/>
        </w:rPr>
        <w:t>客观反映选手的高尔夫知识和技能水平。</w:t>
      </w:r>
    </w:p>
    <w:p>
      <w:pPr>
        <w:spacing w:line="360" w:lineRule="auto"/>
        <w:ind w:firstLine="562" w:firstLineChars="200"/>
        <w:rPr>
          <w:rFonts w:ascii="宋体" w:hAnsi="宋体"/>
          <w:b/>
          <w:sz w:val="28"/>
          <w:szCs w:val="28"/>
        </w:rPr>
      </w:pPr>
      <w:r>
        <w:rPr>
          <w:rFonts w:ascii="宋体" w:hAnsi="宋体"/>
          <w:b/>
          <w:sz w:val="28"/>
          <w:szCs w:val="28"/>
        </w:rPr>
        <w:t>1、高尔夫</w:t>
      </w:r>
      <w:r>
        <w:rPr>
          <w:rFonts w:hint="eastAsia" w:ascii="宋体" w:hAnsi="宋体"/>
          <w:b/>
          <w:sz w:val="28"/>
          <w:szCs w:val="28"/>
        </w:rPr>
        <w:t>专业知识</w:t>
      </w:r>
      <w:r>
        <w:rPr>
          <w:rFonts w:ascii="宋体" w:hAnsi="宋体"/>
          <w:b/>
          <w:sz w:val="28"/>
          <w:szCs w:val="28"/>
        </w:rPr>
        <w:t>竞赛细则</w:t>
      </w:r>
    </w:p>
    <w:p>
      <w:pPr>
        <w:spacing w:line="360" w:lineRule="auto"/>
        <w:ind w:firstLine="560" w:firstLineChars="200"/>
        <w:rPr>
          <w:rFonts w:hint="eastAsia" w:ascii="宋体" w:hAnsi="宋体"/>
          <w:sz w:val="28"/>
          <w:szCs w:val="28"/>
        </w:rPr>
      </w:pPr>
      <w:r>
        <w:rPr>
          <w:rFonts w:ascii="宋体" w:hAnsi="宋体"/>
          <w:sz w:val="28"/>
          <w:szCs w:val="28"/>
        </w:rPr>
        <w:t>以试卷的形式进行闭卷考试，</w:t>
      </w:r>
      <w:r>
        <w:rPr>
          <w:rFonts w:hint="eastAsia" w:ascii="宋体" w:hAnsi="宋体"/>
          <w:sz w:val="28"/>
          <w:szCs w:val="28"/>
        </w:rPr>
        <w:t>考试时间90分钟；</w:t>
      </w:r>
    </w:p>
    <w:p>
      <w:pPr>
        <w:spacing w:line="360" w:lineRule="auto"/>
        <w:ind w:firstLine="560" w:firstLineChars="200"/>
        <w:rPr>
          <w:rFonts w:hint="eastAsia" w:ascii="宋体" w:hAnsi="宋体"/>
          <w:sz w:val="28"/>
          <w:szCs w:val="28"/>
        </w:rPr>
      </w:pPr>
      <w:r>
        <w:rPr>
          <w:rFonts w:hint="eastAsia" w:ascii="宋体" w:hAnsi="宋体"/>
          <w:sz w:val="28"/>
          <w:szCs w:val="28"/>
        </w:rPr>
        <w:t>考试范围包括高尔夫历史、高尔夫赛事与相关规则、高尔夫球场、高尔夫草坪、高尔夫英语等高尔夫专业知识；</w:t>
      </w:r>
    </w:p>
    <w:p>
      <w:pPr>
        <w:spacing w:line="360" w:lineRule="auto"/>
        <w:ind w:firstLine="560" w:firstLineChars="200"/>
        <w:rPr>
          <w:rFonts w:hint="eastAsia" w:ascii="宋体" w:hAnsi="宋体"/>
          <w:sz w:val="28"/>
          <w:szCs w:val="28"/>
        </w:rPr>
      </w:pPr>
      <w:r>
        <w:rPr>
          <w:rFonts w:hint="eastAsia" w:ascii="宋体" w:hAnsi="宋体"/>
          <w:sz w:val="28"/>
          <w:szCs w:val="28"/>
        </w:rPr>
        <w:t>题型设置包括名词定义解释、填空题、判断题、多项选择题、问答题、情景模拟题、讨论题；</w:t>
      </w:r>
    </w:p>
    <w:p>
      <w:pPr>
        <w:spacing w:line="360" w:lineRule="auto"/>
        <w:ind w:firstLine="560" w:firstLineChars="200"/>
        <w:rPr>
          <w:rFonts w:hint="eastAsia" w:ascii="宋体" w:hAnsi="宋体"/>
          <w:sz w:val="28"/>
          <w:szCs w:val="28"/>
        </w:rPr>
      </w:pPr>
      <w:r>
        <w:rPr>
          <w:rFonts w:ascii="宋体" w:hAnsi="宋体"/>
          <w:sz w:val="28"/>
          <w:szCs w:val="28"/>
        </w:rPr>
        <w:t>试卷分值为100分。</w:t>
      </w:r>
    </w:p>
    <w:p>
      <w:pPr>
        <w:spacing w:line="360" w:lineRule="auto"/>
        <w:ind w:firstLine="562" w:firstLineChars="200"/>
        <w:rPr>
          <w:rFonts w:ascii="宋体" w:hAnsi="宋体"/>
          <w:b/>
          <w:sz w:val="28"/>
          <w:szCs w:val="28"/>
        </w:rPr>
      </w:pPr>
      <w:r>
        <w:rPr>
          <w:rFonts w:hint="eastAsia" w:ascii="宋体" w:hAnsi="宋体"/>
          <w:b/>
          <w:sz w:val="28"/>
          <w:szCs w:val="28"/>
        </w:rPr>
        <w:t>2</w:t>
      </w:r>
      <w:r>
        <w:rPr>
          <w:rFonts w:ascii="宋体" w:hAnsi="宋体"/>
          <w:b/>
          <w:sz w:val="28"/>
          <w:szCs w:val="28"/>
        </w:rPr>
        <w:t>、技能竞赛评分细则</w:t>
      </w:r>
    </w:p>
    <w:p>
      <w:pPr>
        <w:spacing w:line="360" w:lineRule="auto"/>
        <w:ind w:firstLine="570"/>
        <w:rPr>
          <w:rFonts w:ascii="宋体" w:hAnsi="宋体"/>
          <w:sz w:val="28"/>
          <w:szCs w:val="28"/>
        </w:rPr>
      </w:pPr>
      <w:r>
        <w:rPr>
          <w:rFonts w:hint="eastAsia" w:ascii="宋体" w:hAnsi="宋体"/>
          <w:sz w:val="28"/>
          <w:szCs w:val="28"/>
        </w:rPr>
        <w:t>将在</w:t>
      </w:r>
      <w:r>
        <w:rPr>
          <w:rFonts w:hint="eastAsia" w:hAnsi="宋体"/>
          <w:sz w:val="28"/>
          <w:szCs w:val="28"/>
        </w:rPr>
        <w:t>美式五月花高尔夫球会</w:t>
      </w:r>
      <w:r>
        <w:rPr>
          <w:rFonts w:hint="eastAsia" w:ascii="宋体" w:hAnsi="宋体"/>
          <w:sz w:val="28"/>
          <w:szCs w:val="28"/>
        </w:rPr>
        <w:t>进行</w:t>
      </w:r>
      <w:r>
        <w:rPr>
          <w:rFonts w:ascii="宋体" w:hAnsi="宋体"/>
          <w:sz w:val="28"/>
          <w:szCs w:val="28"/>
        </w:rPr>
        <w:t>男、女子的标准18洞个人比杆赛</w:t>
      </w:r>
      <w:r>
        <w:rPr>
          <w:rFonts w:hint="eastAsia" w:ascii="宋体" w:hAnsi="宋体"/>
          <w:sz w:val="28"/>
          <w:szCs w:val="28"/>
        </w:rPr>
        <w:t>，将实际总杆成绩转化为百分制进行计算，分值为100分。即以72杆作为100分满分，每上下浮动一杆加减2分计算成绩。例如：某学生18洞总杆成绩为80杆，则换算成分数为84分。计算方法为：满分100-（18洞总杆-72）*2=最终得分。</w:t>
      </w:r>
    </w:p>
    <w:p>
      <w:pPr>
        <w:spacing w:line="360" w:lineRule="auto"/>
        <w:ind w:firstLine="562" w:firstLineChars="200"/>
        <w:rPr>
          <w:rFonts w:hint="eastAsia" w:ascii="宋体" w:hAnsi="宋体"/>
          <w:b/>
          <w:sz w:val="28"/>
          <w:szCs w:val="28"/>
        </w:rPr>
      </w:pPr>
      <w:r>
        <w:rPr>
          <w:rFonts w:hint="eastAsia" w:ascii="宋体" w:hAnsi="宋体"/>
          <w:b/>
          <w:sz w:val="28"/>
          <w:szCs w:val="28"/>
        </w:rPr>
        <w:t>五、奖项设定</w:t>
      </w:r>
    </w:p>
    <w:p>
      <w:pPr>
        <w:spacing w:line="540" w:lineRule="exact"/>
        <w:ind w:firstLine="560" w:firstLineChars="200"/>
        <w:rPr>
          <w:rFonts w:hint="eastAsia"/>
          <w:bCs/>
          <w:sz w:val="28"/>
          <w:szCs w:val="28"/>
        </w:rPr>
      </w:pPr>
      <w:r>
        <w:rPr>
          <w:bCs/>
          <w:sz w:val="28"/>
          <w:szCs w:val="28"/>
        </w:rPr>
        <w:t>本赛项奖项设定为：一等奖占比10%，二等奖占比20%，三等奖占比30%。</w:t>
      </w:r>
      <w:r>
        <w:rPr>
          <w:rFonts w:hint="eastAsia" w:ascii="宋体" w:hAnsi="宋体"/>
          <w:sz w:val="28"/>
          <w:szCs w:val="28"/>
        </w:rPr>
        <w:t>即男、女子个人奖</w:t>
      </w:r>
      <w:r>
        <w:rPr>
          <w:rFonts w:hint="eastAsia"/>
          <w:bCs/>
          <w:sz w:val="28"/>
          <w:szCs w:val="28"/>
        </w:rPr>
        <w:t>。</w:t>
      </w:r>
    </w:p>
    <w:tbl>
      <w:tblPr>
        <w:tblStyle w:val="5"/>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1"/>
        <w:gridCol w:w="3282"/>
        <w:gridCol w:w="1690"/>
        <w:gridCol w:w="1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943" w:type="dxa"/>
            <w:gridSpan w:val="2"/>
            <w:shd w:val="clear" w:color="auto" w:fill="auto"/>
            <w:vAlign w:val="center"/>
          </w:tcPr>
          <w:p>
            <w:pPr>
              <w:spacing w:line="540" w:lineRule="exact"/>
              <w:jc w:val="center"/>
              <w:rPr>
                <w:rFonts w:hint="eastAsia"/>
                <w:bCs/>
                <w:sz w:val="28"/>
                <w:szCs w:val="28"/>
              </w:rPr>
            </w:pPr>
            <w:r>
              <w:rPr>
                <w:rFonts w:hint="eastAsia"/>
                <w:bCs/>
                <w:sz w:val="28"/>
                <w:szCs w:val="28"/>
              </w:rPr>
              <w:t>奖项名称等级</w:t>
            </w:r>
          </w:p>
        </w:tc>
        <w:tc>
          <w:tcPr>
            <w:tcW w:w="1690" w:type="dxa"/>
            <w:shd w:val="clear" w:color="auto" w:fill="auto"/>
            <w:vAlign w:val="center"/>
          </w:tcPr>
          <w:p>
            <w:pPr>
              <w:spacing w:line="540" w:lineRule="exact"/>
              <w:jc w:val="center"/>
              <w:rPr>
                <w:rFonts w:hint="eastAsia"/>
                <w:bCs/>
                <w:sz w:val="28"/>
                <w:szCs w:val="28"/>
              </w:rPr>
            </w:pPr>
            <w:r>
              <w:rPr>
                <w:rFonts w:hint="eastAsia"/>
                <w:bCs/>
                <w:sz w:val="28"/>
                <w:szCs w:val="28"/>
              </w:rPr>
              <w:t>占比</w:t>
            </w:r>
          </w:p>
        </w:tc>
        <w:tc>
          <w:tcPr>
            <w:tcW w:w="1663" w:type="dxa"/>
            <w:shd w:val="clear" w:color="auto" w:fill="auto"/>
            <w:vAlign w:val="center"/>
          </w:tcPr>
          <w:p>
            <w:pPr>
              <w:spacing w:line="540" w:lineRule="exact"/>
              <w:jc w:val="center"/>
              <w:rPr>
                <w:rFonts w:hint="eastAsia"/>
                <w:bCs/>
                <w:sz w:val="28"/>
                <w:szCs w:val="28"/>
              </w:rPr>
            </w:pPr>
            <w:r>
              <w:rPr>
                <w:rFonts w:hint="eastAsia"/>
                <w:bCs/>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1" w:type="dxa"/>
            <w:vMerge w:val="restart"/>
            <w:shd w:val="clear" w:color="auto" w:fill="auto"/>
            <w:vAlign w:val="center"/>
          </w:tcPr>
          <w:p>
            <w:pPr>
              <w:spacing w:line="540" w:lineRule="exact"/>
              <w:jc w:val="center"/>
              <w:rPr>
                <w:rFonts w:hint="eastAsia"/>
                <w:bCs/>
                <w:sz w:val="28"/>
                <w:szCs w:val="28"/>
              </w:rPr>
            </w:pPr>
            <w:r>
              <w:rPr>
                <w:rFonts w:hint="eastAsia"/>
                <w:bCs/>
                <w:sz w:val="28"/>
                <w:szCs w:val="28"/>
              </w:rPr>
              <w:t>男子组</w:t>
            </w:r>
          </w:p>
        </w:tc>
        <w:tc>
          <w:tcPr>
            <w:tcW w:w="3282" w:type="dxa"/>
            <w:shd w:val="clear" w:color="auto" w:fill="auto"/>
            <w:vAlign w:val="center"/>
          </w:tcPr>
          <w:p>
            <w:pPr>
              <w:spacing w:line="540" w:lineRule="exact"/>
              <w:jc w:val="center"/>
              <w:rPr>
                <w:rFonts w:hint="eastAsia"/>
                <w:bCs/>
                <w:sz w:val="28"/>
                <w:szCs w:val="28"/>
              </w:rPr>
            </w:pPr>
            <w:r>
              <w:rPr>
                <w:rFonts w:hint="eastAsia"/>
                <w:bCs/>
                <w:sz w:val="28"/>
                <w:szCs w:val="28"/>
              </w:rPr>
              <w:t>一等奖</w:t>
            </w:r>
          </w:p>
        </w:tc>
        <w:tc>
          <w:tcPr>
            <w:tcW w:w="1690" w:type="dxa"/>
            <w:shd w:val="clear" w:color="auto" w:fill="auto"/>
            <w:vAlign w:val="center"/>
          </w:tcPr>
          <w:p>
            <w:pPr>
              <w:spacing w:line="540" w:lineRule="exact"/>
              <w:jc w:val="center"/>
              <w:rPr>
                <w:rFonts w:hint="eastAsia"/>
                <w:bCs/>
                <w:sz w:val="28"/>
                <w:szCs w:val="28"/>
              </w:rPr>
            </w:pPr>
            <w:r>
              <w:rPr>
                <w:rFonts w:hint="eastAsia"/>
                <w:bCs/>
                <w:sz w:val="28"/>
                <w:szCs w:val="28"/>
              </w:rPr>
              <w:t>10%</w:t>
            </w:r>
          </w:p>
        </w:tc>
        <w:tc>
          <w:tcPr>
            <w:tcW w:w="1663" w:type="dxa"/>
            <w:shd w:val="clear" w:color="auto" w:fill="auto"/>
            <w:vAlign w:val="center"/>
          </w:tcPr>
          <w:p>
            <w:pPr>
              <w:spacing w:line="540" w:lineRule="exact"/>
              <w:jc w:val="center"/>
              <w:rPr>
                <w:rFonts w:hint="eastAsia"/>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1" w:type="dxa"/>
            <w:vMerge w:val="continue"/>
            <w:shd w:val="clear" w:color="auto" w:fill="auto"/>
            <w:vAlign w:val="center"/>
          </w:tcPr>
          <w:p>
            <w:pPr>
              <w:spacing w:line="540" w:lineRule="exact"/>
              <w:jc w:val="center"/>
              <w:rPr>
                <w:rFonts w:hint="eastAsia"/>
                <w:bCs/>
                <w:color w:val="FF0000"/>
                <w:sz w:val="28"/>
                <w:szCs w:val="28"/>
              </w:rPr>
            </w:pPr>
          </w:p>
        </w:tc>
        <w:tc>
          <w:tcPr>
            <w:tcW w:w="3282" w:type="dxa"/>
            <w:shd w:val="clear" w:color="auto" w:fill="auto"/>
            <w:vAlign w:val="center"/>
          </w:tcPr>
          <w:p>
            <w:pPr>
              <w:spacing w:line="540" w:lineRule="exact"/>
              <w:jc w:val="center"/>
              <w:rPr>
                <w:rFonts w:hint="eastAsia"/>
                <w:bCs/>
                <w:sz w:val="28"/>
                <w:szCs w:val="28"/>
              </w:rPr>
            </w:pPr>
            <w:r>
              <w:rPr>
                <w:rFonts w:hint="eastAsia"/>
                <w:bCs/>
                <w:sz w:val="28"/>
                <w:szCs w:val="28"/>
              </w:rPr>
              <w:t>二等奖</w:t>
            </w:r>
          </w:p>
        </w:tc>
        <w:tc>
          <w:tcPr>
            <w:tcW w:w="1690" w:type="dxa"/>
            <w:shd w:val="clear" w:color="auto" w:fill="auto"/>
            <w:vAlign w:val="center"/>
          </w:tcPr>
          <w:p>
            <w:pPr>
              <w:spacing w:line="540" w:lineRule="exact"/>
              <w:jc w:val="center"/>
              <w:rPr>
                <w:rFonts w:hint="eastAsia"/>
                <w:bCs/>
                <w:sz w:val="28"/>
                <w:szCs w:val="28"/>
              </w:rPr>
            </w:pPr>
            <w:r>
              <w:rPr>
                <w:rFonts w:hint="eastAsia"/>
                <w:bCs/>
                <w:sz w:val="28"/>
                <w:szCs w:val="28"/>
              </w:rPr>
              <w:t>20%</w:t>
            </w:r>
          </w:p>
        </w:tc>
        <w:tc>
          <w:tcPr>
            <w:tcW w:w="1663" w:type="dxa"/>
            <w:shd w:val="clear" w:color="auto" w:fill="auto"/>
            <w:vAlign w:val="center"/>
          </w:tcPr>
          <w:p>
            <w:pPr>
              <w:spacing w:line="540" w:lineRule="exact"/>
              <w:jc w:val="center"/>
              <w:rPr>
                <w:rFonts w:hint="eastAsia"/>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1" w:type="dxa"/>
            <w:vMerge w:val="continue"/>
            <w:shd w:val="clear" w:color="auto" w:fill="auto"/>
            <w:vAlign w:val="center"/>
          </w:tcPr>
          <w:p>
            <w:pPr>
              <w:spacing w:line="540" w:lineRule="exact"/>
              <w:jc w:val="center"/>
              <w:rPr>
                <w:rFonts w:hint="eastAsia"/>
                <w:bCs/>
                <w:color w:val="FF0000"/>
                <w:sz w:val="28"/>
                <w:szCs w:val="28"/>
              </w:rPr>
            </w:pPr>
          </w:p>
        </w:tc>
        <w:tc>
          <w:tcPr>
            <w:tcW w:w="3282" w:type="dxa"/>
            <w:shd w:val="clear" w:color="auto" w:fill="auto"/>
            <w:vAlign w:val="center"/>
          </w:tcPr>
          <w:p>
            <w:pPr>
              <w:spacing w:line="540" w:lineRule="exact"/>
              <w:jc w:val="center"/>
              <w:rPr>
                <w:rFonts w:hint="eastAsia"/>
                <w:bCs/>
                <w:sz w:val="28"/>
                <w:szCs w:val="28"/>
              </w:rPr>
            </w:pPr>
            <w:r>
              <w:rPr>
                <w:rFonts w:hint="eastAsia"/>
                <w:bCs/>
                <w:sz w:val="28"/>
                <w:szCs w:val="28"/>
              </w:rPr>
              <w:t>三等奖</w:t>
            </w:r>
          </w:p>
        </w:tc>
        <w:tc>
          <w:tcPr>
            <w:tcW w:w="1690" w:type="dxa"/>
            <w:shd w:val="clear" w:color="auto" w:fill="auto"/>
            <w:vAlign w:val="center"/>
          </w:tcPr>
          <w:p>
            <w:pPr>
              <w:spacing w:line="540" w:lineRule="exact"/>
              <w:jc w:val="center"/>
              <w:rPr>
                <w:rFonts w:hint="eastAsia"/>
                <w:bCs/>
                <w:sz w:val="28"/>
                <w:szCs w:val="28"/>
              </w:rPr>
            </w:pPr>
            <w:r>
              <w:rPr>
                <w:rFonts w:hint="eastAsia"/>
                <w:bCs/>
                <w:sz w:val="28"/>
                <w:szCs w:val="28"/>
              </w:rPr>
              <w:t>30%</w:t>
            </w:r>
          </w:p>
        </w:tc>
        <w:tc>
          <w:tcPr>
            <w:tcW w:w="1663" w:type="dxa"/>
            <w:shd w:val="clear" w:color="auto" w:fill="auto"/>
            <w:vAlign w:val="center"/>
          </w:tcPr>
          <w:p>
            <w:pPr>
              <w:spacing w:line="540" w:lineRule="exact"/>
              <w:jc w:val="center"/>
              <w:rPr>
                <w:rFonts w:hint="eastAsia"/>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1" w:type="dxa"/>
            <w:vMerge w:val="restart"/>
            <w:shd w:val="clear" w:color="auto" w:fill="auto"/>
            <w:vAlign w:val="center"/>
          </w:tcPr>
          <w:p>
            <w:pPr>
              <w:spacing w:line="540" w:lineRule="exact"/>
              <w:jc w:val="center"/>
              <w:rPr>
                <w:rFonts w:hint="eastAsia"/>
                <w:bCs/>
                <w:sz w:val="28"/>
                <w:szCs w:val="28"/>
              </w:rPr>
            </w:pPr>
            <w:r>
              <w:rPr>
                <w:rFonts w:hint="eastAsia"/>
                <w:bCs/>
                <w:sz w:val="28"/>
                <w:szCs w:val="28"/>
              </w:rPr>
              <w:t>女子组</w:t>
            </w:r>
          </w:p>
        </w:tc>
        <w:tc>
          <w:tcPr>
            <w:tcW w:w="3282" w:type="dxa"/>
            <w:shd w:val="clear" w:color="auto" w:fill="auto"/>
            <w:vAlign w:val="center"/>
          </w:tcPr>
          <w:p>
            <w:pPr>
              <w:spacing w:line="540" w:lineRule="exact"/>
              <w:jc w:val="center"/>
              <w:rPr>
                <w:rFonts w:hint="eastAsia"/>
                <w:bCs/>
                <w:sz w:val="28"/>
                <w:szCs w:val="28"/>
              </w:rPr>
            </w:pPr>
            <w:r>
              <w:rPr>
                <w:rFonts w:hint="eastAsia"/>
                <w:bCs/>
                <w:sz w:val="28"/>
                <w:szCs w:val="28"/>
              </w:rPr>
              <w:t>一等奖</w:t>
            </w:r>
          </w:p>
        </w:tc>
        <w:tc>
          <w:tcPr>
            <w:tcW w:w="1690" w:type="dxa"/>
            <w:shd w:val="clear" w:color="auto" w:fill="auto"/>
            <w:vAlign w:val="center"/>
          </w:tcPr>
          <w:p>
            <w:pPr>
              <w:spacing w:line="540" w:lineRule="exact"/>
              <w:jc w:val="center"/>
              <w:rPr>
                <w:rFonts w:hint="eastAsia"/>
                <w:bCs/>
                <w:sz w:val="28"/>
                <w:szCs w:val="28"/>
              </w:rPr>
            </w:pPr>
            <w:r>
              <w:rPr>
                <w:rFonts w:hint="eastAsia"/>
                <w:bCs/>
                <w:sz w:val="28"/>
                <w:szCs w:val="28"/>
              </w:rPr>
              <w:t>10%</w:t>
            </w:r>
          </w:p>
        </w:tc>
        <w:tc>
          <w:tcPr>
            <w:tcW w:w="1663" w:type="dxa"/>
            <w:shd w:val="clear" w:color="auto" w:fill="auto"/>
            <w:vAlign w:val="center"/>
          </w:tcPr>
          <w:p>
            <w:pPr>
              <w:spacing w:line="540" w:lineRule="exact"/>
              <w:jc w:val="center"/>
              <w:rPr>
                <w:rFonts w:hint="eastAsia"/>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1" w:type="dxa"/>
            <w:vMerge w:val="continue"/>
            <w:shd w:val="clear" w:color="auto" w:fill="auto"/>
            <w:vAlign w:val="center"/>
          </w:tcPr>
          <w:p>
            <w:pPr>
              <w:spacing w:line="540" w:lineRule="exact"/>
              <w:jc w:val="center"/>
              <w:rPr>
                <w:rFonts w:hint="eastAsia"/>
                <w:bCs/>
                <w:sz w:val="28"/>
                <w:szCs w:val="28"/>
              </w:rPr>
            </w:pPr>
          </w:p>
        </w:tc>
        <w:tc>
          <w:tcPr>
            <w:tcW w:w="3282" w:type="dxa"/>
            <w:shd w:val="clear" w:color="auto" w:fill="auto"/>
            <w:vAlign w:val="center"/>
          </w:tcPr>
          <w:p>
            <w:pPr>
              <w:spacing w:line="540" w:lineRule="exact"/>
              <w:jc w:val="center"/>
              <w:rPr>
                <w:rFonts w:hint="eastAsia"/>
                <w:bCs/>
                <w:sz w:val="28"/>
                <w:szCs w:val="28"/>
              </w:rPr>
            </w:pPr>
            <w:r>
              <w:rPr>
                <w:rFonts w:hint="eastAsia"/>
                <w:bCs/>
                <w:sz w:val="28"/>
                <w:szCs w:val="28"/>
              </w:rPr>
              <w:t>二等奖</w:t>
            </w:r>
          </w:p>
        </w:tc>
        <w:tc>
          <w:tcPr>
            <w:tcW w:w="1690" w:type="dxa"/>
            <w:shd w:val="clear" w:color="auto" w:fill="auto"/>
            <w:vAlign w:val="center"/>
          </w:tcPr>
          <w:p>
            <w:pPr>
              <w:spacing w:line="540" w:lineRule="exact"/>
              <w:jc w:val="center"/>
              <w:rPr>
                <w:rFonts w:hint="eastAsia"/>
                <w:bCs/>
                <w:sz w:val="28"/>
                <w:szCs w:val="28"/>
              </w:rPr>
            </w:pPr>
            <w:r>
              <w:rPr>
                <w:rFonts w:hint="eastAsia"/>
                <w:bCs/>
                <w:sz w:val="28"/>
                <w:szCs w:val="28"/>
              </w:rPr>
              <w:t>20%</w:t>
            </w:r>
          </w:p>
        </w:tc>
        <w:tc>
          <w:tcPr>
            <w:tcW w:w="1663" w:type="dxa"/>
            <w:shd w:val="clear" w:color="auto" w:fill="auto"/>
            <w:vAlign w:val="center"/>
          </w:tcPr>
          <w:p>
            <w:pPr>
              <w:spacing w:line="540" w:lineRule="exact"/>
              <w:jc w:val="center"/>
              <w:rPr>
                <w:rFonts w:hint="eastAsia"/>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1" w:type="dxa"/>
            <w:vMerge w:val="continue"/>
            <w:shd w:val="clear" w:color="auto" w:fill="auto"/>
            <w:vAlign w:val="center"/>
          </w:tcPr>
          <w:p>
            <w:pPr>
              <w:spacing w:line="540" w:lineRule="exact"/>
              <w:jc w:val="center"/>
              <w:rPr>
                <w:rFonts w:hint="eastAsia"/>
                <w:bCs/>
                <w:sz w:val="28"/>
                <w:szCs w:val="28"/>
              </w:rPr>
            </w:pPr>
          </w:p>
        </w:tc>
        <w:tc>
          <w:tcPr>
            <w:tcW w:w="3282" w:type="dxa"/>
            <w:shd w:val="clear" w:color="auto" w:fill="auto"/>
            <w:vAlign w:val="center"/>
          </w:tcPr>
          <w:p>
            <w:pPr>
              <w:spacing w:line="540" w:lineRule="exact"/>
              <w:jc w:val="center"/>
              <w:rPr>
                <w:rFonts w:hint="eastAsia"/>
                <w:bCs/>
                <w:sz w:val="28"/>
                <w:szCs w:val="28"/>
              </w:rPr>
            </w:pPr>
            <w:r>
              <w:rPr>
                <w:rFonts w:hint="eastAsia"/>
                <w:bCs/>
                <w:sz w:val="28"/>
                <w:szCs w:val="28"/>
              </w:rPr>
              <w:t>三等奖</w:t>
            </w:r>
          </w:p>
        </w:tc>
        <w:tc>
          <w:tcPr>
            <w:tcW w:w="1690" w:type="dxa"/>
            <w:shd w:val="clear" w:color="auto" w:fill="auto"/>
            <w:vAlign w:val="center"/>
          </w:tcPr>
          <w:p>
            <w:pPr>
              <w:spacing w:line="540" w:lineRule="exact"/>
              <w:jc w:val="center"/>
              <w:rPr>
                <w:rFonts w:hint="eastAsia"/>
                <w:bCs/>
                <w:sz w:val="28"/>
                <w:szCs w:val="28"/>
              </w:rPr>
            </w:pPr>
            <w:r>
              <w:rPr>
                <w:rFonts w:hint="eastAsia"/>
                <w:bCs/>
                <w:sz w:val="28"/>
                <w:szCs w:val="28"/>
              </w:rPr>
              <w:t>30%</w:t>
            </w:r>
          </w:p>
        </w:tc>
        <w:tc>
          <w:tcPr>
            <w:tcW w:w="1663" w:type="dxa"/>
            <w:shd w:val="clear" w:color="auto" w:fill="auto"/>
            <w:vAlign w:val="center"/>
          </w:tcPr>
          <w:p>
            <w:pPr>
              <w:spacing w:line="540" w:lineRule="exact"/>
              <w:jc w:val="center"/>
              <w:rPr>
                <w:rFonts w:hint="eastAsia"/>
                <w:bCs/>
                <w:sz w:val="28"/>
                <w:szCs w:val="28"/>
              </w:rPr>
            </w:pPr>
          </w:p>
        </w:tc>
      </w:tr>
    </w:tbl>
    <w:p>
      <w:pPr>
        <w:spacing w:line="360" w:lineRule="auto"/>
        <w:rPr>
          <w:rFonts w:hint="eastAsia" w:ascii="宋体" w:hAnsi="宋体"/>
          <w:sz w:val="28"/>
          <w:szCs w:val="28"/>
        </w:rPr>
      </w:pPr>
    </w:p>
    <w:p>
      <w:pPr>
        <w:spacing w:line="360" w:lineRule="auto"/>
        <w:ind w:firstLine="562" w:firstLineChars="200"/>
        <w:rPr>
          <w:rFonts w:ascii="宋体" w:hAnsi="宋体"/>
          <w:b/>
          <w:sz w:val="28"/>
          <w:szCs w:val="28"/>
        </w:rPr>
      </w:pPr>
      <w:r>
        <w:rPr>
          <w:rFonts w:hint="eastAsia" w:ascii="宋体" w:hAnsi="宋体"/>
          <w:b/>
          <w:sz w:val="28"/>
          <w:szCs w:val="28"/>
        </w:rPr>
        <w:t>六</w:t>
      </w:r>
      <w:r>
        <w:rPr>
          <w:rFonts w:ascii="宋体" w:hAnsi="宋体"/>
          <w:b/>
          <w:sz w:val="28"/>
          <w:szCs w:val="28"/>
        </w:rPr>
        <w:t>、大赛流程和相关要求</w:t>
      </w:r>
    </w:p>
    <w:p>
      <w:pPr>
        <w:numPr>
          <w:ilvl w:val="0"/>
          <w:numId w:val="2"/>
        </w:numPr>
        <w:spacing w:line="360" w:lineRule="auto"/>
        <w:rPr>
          <w:rFonts w:hint="eastAsia" w:ascii="宋体" w:hAnsi="宋体"/>
          <w:b/>
          <w:sz w:val="28"/>
          <w:szCs w:val="28"/>
        </w:rPr>
      </w:pPr>
      <w:r>
        <w:rPr>
          <w:rFonts w:ascii="宋体" w:hAnsi="宋体"/>
          <w:b/>
          <w:sz w:val="28"/>
          <w:szCs w:val="28"/>
        </w:rPr>
        <w:t>竞赛时间安排：</w:t>
      </w:r>
    </w:p>
    <w:p>
      <w:pPr>
        <w:spacing w:line="500" w:lineRule="exact"/>
        <w:ind w:left="563" w:leftChars="268" w:firstLine="2240" w:firstLineChars="800"/>
        <w:rPr>
          <w:rFonts w:hint="eastAsia" w:hAnsi="宋体"/>
          <w:sz w:val="28"/>
          <w:szCs w:val="28"/>
        </w:rPr>
      </w:pPr>
      <w:r>
        <w:rPr>
          <w:rFonts w:hint="eastAsia" w:hAnsi="宋体"/>
          <w:sz w:val="28"/>
          <w:szCs w:val="28"/>
        </w:rPr>
        <w:t>竞赛时间安排表</w:t>
      </w:r>
    </w:p>
    <w:tbl>
      <w:tblPr>
        <w:tblStyle w:val="5"/>
        <w:tblW w:w="949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452"/>
        <w:gridCol w:w="1524"/>
        <w:gridCol w:w="2538"/>
        <w:gridCol w:w="31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2" w:type="dxa"/>
          </w:tcPr>
          <w:p>
            <w:pPr>
              <w:spacing w:line="500" w:lineRule="exact"/>
              <w:jc w:val="center"/>
              <w:rPr>
                <w:rFonts w:hint="eastAsia" w:ascii="宋体" w:hAnsi="宋体"/>
                <w:b/>
                <w:szCs w:val="21"/>
              </w:rPr>
            </w:pPr>
            <w:r>
              <w:rPr>
                <w:rFonts w:hint="eastAsia" w:ascii="宋体" w:hAnsi="宋体"/>
                <w:b/>
                <w:szCs w:val="21"/>
              </w:rPr>
              <w:t>序号</w:t>
            </w:r>
          </w:p>
        </w:tc>
        <w:tc>
          <w:tcPr>
            <w:tcW w:w="1452" w:type="dxa"/>
          </w:tcPr>
          <w:p>
            <w:pPr>
              <w:spacing w:line="500" w:lineRule="exact"/>
              <w:jc w:val="center"/>
              <w:rPr>
                <w:rFonts w:hint="eastAsia" w:ascii="宋体" w:hAnsi="宋体"/>
                <w:b/>
                <w:szCs w:val="21"/>
              </w:rPr>
            </w:pPr>
            <w:r>
              <w:rPr>
                <w:rFonts w:hint="eastAsia" w:ascii="宋体" w:hAnsi="宋体"/>
                <w:b/>
                <w:szCs w:val="21"/>
              </w:rPr>
              <w:t>竞赛日期</w:t>
            </w:r>
          </w:p>
        </w:tc>
        <w:tc>
          <w:tcPr>
            <w:tcW w:w="1524" w:type="dxa"/>
          </w:tcPr>
          <w:p>
            <w:pPr>
              <w:spacing w:line="500" w:lineRule="exact"/>
              <w:jc w:val="center"/>
              <w:rPr>
                <w:rFonts w:hint="eastAsia" w:ascii="宋体" w:hAnsi="宋体"/>
                <w:b/>
                <w:szCs w:val="21"/>
              </w:rPr>
            </w:pPr>
            <w:r>
              <w:rPr>
                <w:rFonts w:hint="eastAsia" w:ascii="宋体" w:hAnsi="宋体"/>
                <w:b/>
                <w:szCs w:val="21"/>
              </w:rPr>
              <w:t>竞赛时间</w:t>
            </w:r>
          </w:p>
        </w:tc>
        <w:tc>
          <w:tcPr>
            <w:tcW w:w="2538" w:type="dxa"/>
          </w:tcPr>
          <w:p>
            <w:pPr>
              <w:spacing w:line="500" w:lineRule="exact"/>
              <w:jc w:val="center"/>
              <w:rPr>
                <w:rFonts w:hint="eastAsia" w:ascii="宋体" w:hAnsi="宋体"/>
                <w:b/>
                <w:szCs w:val="21"/>
              </w:rPr>
            </w:pPr>
            <w:r>
              <w:rPr>
                <w:rFonts w:hint="eastAsia" w:ascii="宋体" w:hAnsi="宋体"/>
                <w:b/>
                <w:szCs w:val="21"/>
              </w:rPr>
              <w:t>具体事项</w:t>
            </w:r>
          </w:p>
        </w:tc>
        <w:tc>
          <w:tcPr>
            <w:tcW w:w="3132" w:type="dxa"/>
          </w:tcPr>
          <w:p>
            <w:pPr>
              <w:spacing w:line="500" w:lineRule="exact"/>
              <w:jc w:val="center"/>
              <w:rPr>
                <w:rFonts w:hint="eastAsia" w:ascii="宋体" w:hAnsi="宋体"/>
                <w:b/>
                <w:szCs w:val="21"/>
              </w:rPr>
            </w:pPr>
            <w:r>
              <w:rPr>
                <w:rFonts w:hint="eastAsia" w:ascii="宋体" w:hAnsi="宋体"/>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2" w:type="dxa"/>
            <w:vMerge w:val="restart"/>
            <w:vAlign w:val="center"/>
          </w:tcPr>
          <w:p>
            <w:pPr>
              <w:spacing w:line="500" w:lineRule="exact"/>
              <w:rPr>
                <w:rFonts w:hint="eastAsia" w:ascii="宋体" w:hAnsi="宋体"/>
                <w:szCs w:val="21"/>
              </w:rPr>
            </w:pPr>
          </w:p>
          <w:p>
            <w:pPr>
              <w:spacing w:line="500" w:lineRule="exact"/>
              <w:jc w:val="center"/>
              <w:rPr>
                <w:rFonts w:ascii="宋体" w:hAnsi="宋体"/>
                <w:szCs w:val="21"/>
              </w:rPr>
            </w:pPr>
            <w:r>
              <w:rPr>
                <w:rFonts w:hint="eastAsia" w:ascii="宋体" w:hAnsi="宋体"/>
                <w:szCs w:val="21"/>
              </w:rPr>
              <w:t>1</w:t>
            </w:r>
          </w:p>
          <w:p>
            <w:pPr>
              <w:spacing w:line="500" w:lineRule="exact"/>
              <w:jc w:val="center"/>
              <w:rPr>
                <w:rFonts w:hint="eastAsia" w:ascii="宋体" w:hAnsi="宋体"/>
                <w:szCs w:val="21"/>
              </w:rPr>
            </w:pPr>
          </w:p>
        </w:tc>
        <w:tc>
          <w:tcPr>
            <w:tcW w:w="1452" w:type="dxa"/>
            <w:vMerge w:val="restart"/>
            <w:vAlign w:val="center"/>
          </w:tcPr>
          <w:p>
            <w:pPr>
              <w:spacing w:line="500" w:lineRule="exact"/>
              <w:jc w:val="center"/>
              <w:rPr>
                <w:rFonts w:hint="eastAsia" w:ascii="宋体" w:hAnsi="宋体"/>
                <w:szCs w:val="21"/>
              </w:rPr>
            </w:pPr>
          </w:p>
          <w:p>
            <w:pPr>
              <w:spacing w:line="500" w:lineRule="exact"/>
              <w:jc w:val="center"/>
              <w:rPr>
                <w:rFonts w:ascii="宋体" w:hAnsi="宋体" w:eastAsia="Malgun Gothic"/>
                <w:szCs w:val="21"/>
                <w:lang w:eastAsia="ko-KR"/>
              </w:rPr>
            </w:pPr>
            <w:r>
              <w:rPr>
                <w:rFonts w:hint="eastAsia" w:ascii="宋体" w:hAnsi="宋体"/>
                <w:szCs w:val="21"/>
              </w:rPr>
              <w:t>2019.10.</w:t>
            </w:r>
          </w:p>
          <w:p>
            <w:pPr>
              <w:spacing w:line="500" w:lineRule="exact"/>
              <w:rPr>
                <w:rFonts w:hint="eastAsia" w:ascii="宋体" w:hAnsi="宋体"/>
                <w:szCs w:val="21"/>
              </w:rPr>
            </w:pPr>
          </w:p>
        </w:tc>
        <w:tc>
          <w:tcPr>
            <w:tcW w:w="1524" w:type="dxa"/>
            <w:vAlign w:val="center"/>
          </w:tcPr>
          <w:p>
            <w:pPr>
              <w:spacing w:line="500" w:lineRule="exact"/>
              <w:jc w:val="center"/>
              <w:rPr>
                <w:rFonts w:hint="eastAsia" w:ascii="宋体" w:hAnsi="宋体"/>
                <w:szCs w:val="21"/>
              </w:rPr>
            </w:pPr>
            <w:r>
              <w:rPr>
                <w:rFonts w:hint="eastAsia" w:ascii="宋体" w:hAnsi="宋体"/>
                <w:szCs w:val="21"/>
              </w:rPr>
              <w:t>上午</w:t>
            </w:r>
          </w:p>
        </w:tc>
        <w:tc>
          <w:tcPr>
            <w:tcW w:w="2538" w:type="dxa"/>
            <w:vAlign w:val="center"/>
          </w:tcPr>
          <w:p>
            <w:pPr>
              <w:spacing w:line="500" w:lineRule="exact"/>
              <w:jc w:val="center"/>
              <w:rPr>
                <w:rFonts w:hint="eastAsia" w:ascii="宋体" w:hAnsi="宋体"/>
                <w:szCs w:val="21"/>
              </w:rPr>
            </w:pPr>
            <w:r>
              <w:rPr>
                <w:rFonts w:hint="eastAsia" w:ascii="宋体" w:hAnsi="宋体"/>
                <w:szCs w:val="21"/>
              </w:rPr>
              <w:t>练习轮</w:t>
            </w:r>
          </w:p>
        </w:tc>
        <w:tc>
          <w:tcPr>
            <w:tcW w:w="3132" w:type="dxa"/>
            <w:vAlign w:val="center"/>
          </w:tcPr>
          <w:p>
            <w:pPr>
              <w:spacing w:line="500" w:lineRule="exact"/>
              <w:jc w:val="center"/>
              <w:rPr>
                <w:rFonts w:hint="eastAsia" w:ascii="宋体" w:hAnsi="宋体"/>
                <w:szCs w:val="21"/>
              </w:rPr>
            </w:pPr>
            <w:r>
              <w:rPr>
                <w:rFonts w:hint="eastAsia" w:ascii="宋体" w:hAnsi="宋体"/>
                <w:szCs w:val="21"/>
              </w:rPr>
              <w:t>自费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2" w:type="dxa"/>
            <w:vMerge w:val="continue"/>
            <w:vAlign w:val="center"/>
          </w:tcPr>
          <w:p>
            <w:pPr>
              <w:spacing w:line="500" w:lineRule="exact"/>
              <w:jc w:val="center"/>
              <w:rPr>
                <w:rFonts w:hint="eastAsia" w:ascii="宋体" w:hAnsi="宋体"/>
                <w:szCs w:val="21"/>
              </w:rPr>
            </w:pPr>
          </w:p>
        </w:tc>
        <w:tc>
          <w:tcPr>
            <w:tcW w:w="1452" w:type="dxa"/>
            <w:vMerge w:val="continue"/>
            <w:vAlign w:val="center"/>
          </w:tcPr>
          <w:p>
            <w:pPr>
              <w:spacing w:line="500" w:lineRule="exact"/>
              <w:jc w:val="center"/>
              <w:rPr>
                <w:rFonts w:hint="eastAsia" w:ascii="宋体" w:hAnsi="宋体" w:eastAsia="Malgun Gothic"/>
                <w:szCs w:val="21"/>
                <w:lang w:eastAsia="ko-KR"/>
              </w:rPr>
            </w:pPr>
          </w:p>
        </w:tc>
        <w:tc>
          <w:tcPr>
            <w:tcW w:w="1524" w:type="dxa"/>
            <w:vAlign w:val="center"/>
          </w:tcPr>
          <w:p>
            <w:pPr>
              <w:spacing w:line="500" w:lineRule="exact"/>
              <w:jc w:val="center"/>
              <w:rPr>
                <w:rFonts w:hint="eastAsia" w:ascii="宋体" w:hAnsi="宋体"/>
                <w:szCs w:val="21"/>
              </w:rPr>
            </w:pPr>
            <w:r>
              <w:rPr>
                <w:rFonts w:hint="eastAsia" w:ascii="宋体" w:hAnsi="宋体"/>
                <w:szCs w:val="21"/>
              </w:rPr>
              <w:t>16:00</w:t>
            </w:r>
          </w:p>
        </w:tc>
        <w:tc>
          <w:tcPr>
            <w:tcW w:w="2538" w:type="dxa"/>
            <w:vAlign w:val="center"/>
          </w:tcPr>
          <w:p>
            <w:pPr>
              <w:spacing w:line="500" w:lineRule="exact"/>
              <w:jc w:val="center"/>
              <w:rPr>
                <w:rFonts w:hint="eastAsia" w:ascii="宋体" w:hAnsi="宋体"/>
                <w:szCs w:val="21"/>
              </w:rPr>
            </w:pPr>
            <w:r>
              <w:rPr>
                <w:rFonts w:hint="eastAsia" w:ascii="宋体" w:hAnsi="宋体"/>
                <w:szCs w:val="21"/>
              </w:rPr>
              <w:t>球员报到</w:t>
            </w:r>
          </w:p>
        </w:tc>
        <w:tc>
          <w:tcPr>
            <w:tcW w:w="3132" w:type="dxa"/>
            <w:vMerge w:val="restart"/>
            <w:vAlign w:val="center"/>
          </w:tcPr>
          <w:p>
            <w:pPr>
              <w:spacing w:line="500" w:lineRule="exact"/>
              <w:ind w:firstLine="315" w:firstLineChars="150"/>
              <w:rPr>
                <w:rFonts w:hint="eastAsia" w:ascii="宋体" w:hAnsi="宋体"/>
                <w:szCs w:val="21"/>
              </w:rPr>
            </w:pPr>
            <w:r>
              <w:rPr>
                <w:rFonts w:hint="eastAsia" w:ascii="宋体" w:hAnsi="宋体"/>
                <w:szCs w:val="21"/>
              </w:rPr>
              <w:t>比赛场地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2" w:type="dxa"/>
            <w:vMerge w:val="continue"/>
            <w:vAlign w:val="center"/>
          </w:tcPr>
          <w:p>
            <w:pPr>
              <w:spacing w:line="500" w:lineRule="exact"/>
              <w:jc w:val="center"/>
              <w:rPr>
                <w:rFonts w:hint="eastAsia" w:ascii="宋体" w:hAnsi="宋体"/>
                <w:szCs w:val="21"/>
              </w:rPr>
            </w:pPr>
          </w:p>
        </w:tc>
        <w:tc>
          <w:tcPr>
            <w:tcW w:w="1452" w:type="dxa"/>
            <w:vMerge w:val="continue"/>
            <w:vAlign w:val="center"/>
          </w:tcPr>
          <w:p>
            <w:pPr>
              <w:spacing w:line="500" w:lineRule="exact"/>
              <w:jc w:val="center"/>
              <w:rPr>
                <w:rFonts w:hint="eastAsia" w:ascii="宋体" w:hAnsi="宋体" w:eastAsia="Malgun Gothic"/>
                <w:szCs w:val="21"/>
                <w:lang w:eastAsia="ko-KR"/>
              </w:rPr>
            </w:pPr>
          </w:p>
        </w:tc>
        <w:tc>
          <w:tcPr>
            <w:tcW w:w="1524" w:type="dxa"/>
            <w:vAlign w:val="center"/>
          </w:tcPr>
          <w:p>
            <w:pPr>
              <w:spacing w:line="500" w:lineRule="exact"/>
              <w:jc w:val="center"/>
              <w:rPr>
                <w:rFonts w:hint="eastAsia" w:ascii="宋体" w:hAnsi="宋体"/>
                <w:szCs w:val="21"/>
              </w:rPr>
            </w:pPr>
            <w:r>
              <w:rPr>
                <w:rFonts w:hint="eastAsia" w:ascii="宋体" w:hAnsi="宋体"/>
                <w:szCs w:val="21"/>
              </w:rPr>
              <w:t>17:</w:t>
            </w:r>
            <w:r>
              <w:rPr>
                <w:rFonts w:hint="eastAsia" w:ascii="宋体" w:hAnsi="宋体" w:eastAsia="Malgun Gothic"/>
                <w:szCs w:val="21"/>
                <w:lang w:eastAsia="ko-KR"/>
              </w:rPr>
              <w:t>0</w:t>
            </w:r>
            <w:r>
              <w:rPr>
                <w:rFonts w:hint="eastAsia" w:ascii="宋体" w:hAnsi="宋体"/>
                <w:szCs w:val="21"/>
              </w:rPr>
              <w:t>0</w:t>
            </w:r>
          </w:p>
        </w:tc>
        <w:tc>
          <w:tcPr>
            <w:tcW w:w="2538" w:type="dxa"/>
            <w:vAlign w:val="center"/>
          </w:tcPr>
          <w:p>
            <w:pPr>
              <w:spacing w:line="500" w:lineRule="exact"/>
              <w:jc w:val="center"/>
              <w:rPr>
                <w:rFonts w:hint="eastAsia" w:ascii="宋体" w:hAnsi="宋体"/>
                <w:szCs w:val="21"/>
              </w:rPr>
            </w:pPr>
            <w:r>
              <w:rPr>
                <w:rFonts w:hint="eastAsia" w:ascii="宋体" w:hAnsi="宋体"/>
                <w:szCs w:val="21"/>
              </w:rPr>
              <w:t>赛事协商会</w:t>
            </w:r>
          </w:p>
        </w:tc>
        <w:tc>
          <w:tcPr>
            <w:tcW w:w="3132" w:type="dxa"/>
            <w:vMerge w:val="continue"/>
            <w:vAlign w:val="center"/>
          </w:tcPr>
          <w:p>
            <w:pPr>
              <w:spacing w:line="500" w:lineRule="exact"/>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2" w:type="dxa"/>
            <w:vMerge w:val="continue"/>
            <w:vAlign w:val="center"/>
          </w:tcPr>
          <w:p>
            <w:pPr>
              <w:spacing w:line="500" w:lineRule="exact"/>
              <w:jc w:val="center"/>
              <w:rPr>
                <w:rFonts w:hint="eastAsia" w:ascii="宋体" w:hAnsi="宋体"/>
                <w:szCs w:val="21"/>
              </w:rPr>
            </w:pPr>
          </w:p>
        </w:tc>
        <w:tc>
          <w:tcPr>
            <w:tcW w:w="1452" w:type="dxa"/>
            <w:vMerge w:val="continue"/>
            <w:vAlign w:val="center"/>
          </w:tcPr>
          <w:p>
            <w:pPr>
              <w:spacing w:line="500" w:lineRule="exact"/>
              <w:jc w:val="center"/>
              <w:rPr>
                <w:rFonts w:hint="eastAsia" w:ascii="宋体" w:hAnsi="宋体"/>
                <w:szCs w:val="21"/>
              </w:rPr>
            </w:pPr>
          </w:p>
        </w:tc>
        <w:tc>
          <w:tcPr>
            <w:tcW w:w="1524" w:type="dxa"/>
            <w:vAlign w:val="center"/>
          </w:tcPr>
          <w:p>
            <w:pPr>
              <w:spacing w:line="500" w:lineRule="exact"/>
              <w:jc w:val="center"/>
              <w:rPr>
                <w:rFonts w:hint="eastAsia" w:ascii="宋体" w:hAnsi="宋体" w:eastAsia="Malgun Gothic"/>
                <w:szCs w:val="21"/>
                <w:lang w:eastAsia="ko-KR"/>
              </w:rPr>
            </w:pPr>
            <w:r>
              <w:rPr>
                <w:rFonts w:hint="eastAsia" w:ascii="宋体" w:hAnsi="宋体" w:eastAsia="Malgun Gothic"/>
                <w:szCs w:val="21"/>
                <w:lang w:eastAsia="ko-KR"/>
              </w:rPr>
              <w:t>18:00</w:t>
            </w:r>
          </w:p>
        </w:tc>
        <w:tc>
          <w:tcPr>
            <w:tcW w:w="2538" w:type="dxa"/>
            <w:vAlign w:val="center"/>
          </w:tcPr>
          <w:p>
            <w:pPr>
              <w:spacing w:line="500" w:lineRule="exact"/>
              <w:jc w:val="center"/>
              <w:rPr>
                <w:rFonts w:hint="eastAsia" w:ascii="宋体" w:hAnsi="宋体"/>
                <w:szCs w:val="21"/>
              </w:rPr>
            </w:pPr>
            <w:r>
              <w:rPr>
                <w:rFonts w:hint="eastAsia" w:ascii="宋体" w:hAnsi="宋体"/>
                <w:szCs w:val="21"/>
              </w:rPr>
              <w:t>欢迎晚宴</w:t>
            </w:r>
          </w:p>
        </w:tc>
        <w:tc>
          <w:tcPr>
            <w:tcW w:w="3132" w:type="dxa"/>
            <w:vMerge w:val="continue"/>
            <w:vAlign w:val="center"/>
          </w:tcPr>
          <w:p>
            <w:pPr>
              <w:spacing w:line="500" w:lineRule="exact"/>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2" w:type="dxa"/>
            <w:vMerge w:val="restart"/>
            <w:vAlign w:val="center"/>
          </w:tcPr>
          <w:p>
            <w:pPr>
              <w:spacing w:line="500" w:lineRule="exact"/>
              <w:jc w:val="center"/>
              <w:rPr>
                <w:rFonts w:hint="eastAsia" w:ascii="宋体" w:hAnsi="宋体"/>
                <w:szCs w:val="21"/>
              </w:rPr>
            </w:pPr>
            <w:r>
              <w:rPr>
                <w:rFonts w:hint="eastAsia" w:ascii="宋体" w:hAnsi="宋体"/>
                <w:szCs w:val="21"/>
              </w:rPr>
              <w:t>2</w:t>
            </w:r>
          </w:p>
        </w:tc>
        <w:tc>
          <w:tcPr>
            <w:tcW w:w="1452" w:type="dxa"/>
            <w:vMerge w:val="restart"/>
            <w:vAlign w:val="center"/>
          </w:tcPr>
          <w:p>
            <w:pPr>
              <w:spacing w:line="500" w:lineRule="exact"/>
              <w:jc w:val="center"/>
              <w:rPr>
                <w:rFonts w:hint="eastAsia" w:ascii="宋体" w:hAnsi="宋体"/>
                <w:szCs w:val="21"/>
              </w:rPr>
            </w:pPr>
          </w:p>
          <w:p>
            <w:pPr>
              <w:spacing w:line="500" w:lineRule="exact"/>
              <w:jc w:val="center"/>
              <w:rPr>
                <w:rFonts w:hint="eastAsia" w:ascii="宋体" w:hAnsi="宋体"/>
                <w:szCs w:val="21"/>
              </w:rPr>
            </w:pPr>
            <w:r>
              <w:rPr>
                <w:rFonts w:hint="eastAsia" w:ascii="宋体" w:hAnsi="宋体"/>
                <w:szCs w:val="21"/>
              </w:rPr>
              <w:t xml:space="preserve">2019.10. </w:t>
            </w:r>
          </w:p>
        </w:tc>
        <w:tc>
          <w:tcPr>
            <w:tcW w:w="1524" w:type="dxa"/>
            <w:vAlign w:val="center"/>
          </w:tcPr>
          <w:p>
            <w:pPr>
              <w:spacing w:line="500" w:lineRule="exact"/>
              <w:jc w:val="center"/>
              <w:rPr>
                <w:rFonts w:hint="eastAsia" w:ascii="宋体" w:hAnsi="宋体"/>
                <w:szCs w:val="21"/>
              </w:rPr>
            </w:pPr>
            <w:r>
              <w:rPr>
                <w:rFonts w:hint="eastAsia" w:ascii="宋体" w:hAnsi="宋体"/>
                <w:szCs w:val="21"/>
              </w:rPr>
              <w:t>08:00-09:30</w:t>
            </w:r>
          </w:p>
        </w:tc>
        <w:tc>
          <w:tcPr>
            <w:tcW w:w="2538" w:type="dxa"/>
            <w:vAlign w:val="center"/>
          </w:tcPr>
          <w:p>
            <w:pPr>
              <w:spacing w:line="500" w:lineRule="exact"/>
              <w:jc w:val="center"/>
              <w:rPr>
                <w:rFonts w:hint="eastAsia" w:ascii="宋体" w:hAnsi="宋体"/>
                <w:szCs w:val="21"/>
              </w:rPr>
            </w:pPr>
            <w:r>
              <w:rPr>
                <w:rFonts w:hint="eastAsia" w:ascii="宋体" w:hAnsi="宋体"/>
                <w:szCs w:val="21"/>
              </w:rPr>
              <w:t>高尔夫知识竞赛</w:t>
            </w:r>
          </w:p>
        </w:tc>
        <w:tc>
          <w:tcPr>
            <w:tcW w:w="3132" w:type="dxa"/>
            <w:vMerge w:val="continue"/>
            <w:vAlign w:val="center"/>
          </w:tcPr>
          <w:p>
            <w:pPr>
              <w:spacing w:line="500" w:lineRule="exact"/>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2" w:type="dxa"/>
            <w:vMerge w:val="continue"/>
            <w:vAlign w:val="center"/>
          </w:tcPr>
          <w:p>
            <w:pPr>
              <w:spacing w:line="500" w:lineRule="exact"/>
              <w:jc w:val="center"/>
              <w:rPr>
                <w:rFonts w:hint="eastAsia" w:ascii="宋体" w:hAnsi="宋体"/>
                <w:szCs w:val="21"/>
              </w:rPr>
            </w:pPr>
          </w:p>
        </w:tc>
        <w:tc>
          <w:tcPr>
            <w:tcW w:w="1452" w:type="dxa"/>
            <w:vMerge w:val="continue"/>
            <w:vAlign w:val="center"/>
          </w:tcPr>
          <w:p>
            <w:pPr>
              <w:spacing w:line="500" w:lineRule="exact"/>
              <w:jc w:val="center"/>
              <w:rPr>
                <w:rFonts w:hint="eastAsia" w:ascii="宋体" w:hAnsi="宋体"/>
                <w:szCs w:val="21"/>
              </w:rPr>
            </w:pPr>
          </w:p>
        </w:tc>
        <w:tc>
          <w:tcPr>
            <w:tcW w:w="1524" w:type="dxa"/>
            <w:vAlign w:val="center"/>
          </w:tcPr>
          <w:p>
            <w:pPr>
              <w:spacing w:line="500" w:lineRule="exact"/>
              <w:jc w:val="center"/>
              <w:rPr>
                <w:rFonts w:hint="eastAsia" w:ascii="宋体" w:hAnsi="宋体"/>
                <w:szCs w:val="21"/>
              </w:rPr>
            </w:pPr>
            <w:r>
              <w:rPr>
                <w:rFonts w:hint="eastAsia" w:ascii="宋体" w:hAnsi="宋体"/>
                <w:szCs w:val="21"/>
              </w:rPr>
              <w:t>09</w:t>
            </w:r>
            <w:r>
              <w:rPr>
                <w:rFonts w:hint="eastAsia" w:ascii="宋体" w:hAnsi="宋体" w:eastAsia="Malgun Gothic"/>
                <w:szCs w:val="21"/>
                <w:lang w:eastAsia="ko-KR"/>
              </w:rPr>
              <w:t>:</w:t>
            </w:r>
            <w:r>
              <w:rPr>
                <w:rFonts w:hint="eastAsia" w:ascii="宋体" w:hAnsi="宋体"/>
                <w:szCs w:val="21"/>
              </w:rPr>
              <w:t>30-1</w:t>
            </w:r>
            <w:r>
              <w:rPr>
                <w:rFonts w:hint="eastAsia" w:ascii="宋体" w:hAnsi="宋体" w:eastAsia="Malgun Gothic"/>
                <w:szCs w:val="21"/>
                <w:lang w:eastAsia="ko-KR"/>
              </w:rPr>
              <w:t>0</w:t>
            </w:r>
            <w:r>
              <w:rPr>
                <w:rFonts w:hint="eastAsia" w:ascii="宋体" w:hAnsi="宋体"/>
                <w:szCs w:val="21"/>
              </w:rPr>
              <w:t>:</w:t>
            </w:r>
            <w:r>
              <w:rPr>
                <w:rFonts w:hint="eastAsia" w:ascii="宋体" w:hAnsi="宋体" w:eastAsia="Malgun Gothic"/>
                <w:szCs w:val="21"/>
                <w:lang w:eastAsia="ko-KR"/>
              </w:rPr>
              <w:t>0</w:t>
            </w:r>
            <w:r>
              <w:rPr>
                <w:rFonts w:hint="eastAsia" w:ascii="宋体" w:hAnsi="宋体"/>
                <w:szCs w:val="21"/>
              </w:rPr>
              <w:t>0</w:t>
            </w:r>
          </w:p>
        </w:tc>
        <w:tc>
          <w:tcPr>
            <w:tcW w:w="2538" w:type="dxa"/>
            <w:vAlign w:val="center"/>
          </w:tcPr>
          <w:p>
            <w:pPr>
              <w:spacing w:line="500" w:lineRule="exact"/>
              <w:jc w:val="center"/>
              <w:rPr>
                <w:rFonts w:ascii="宋体" w:hAnsi="宋体"/>
                <w:szCs w:val="21"/>
              </w:rPr>
            </w:pPr>
            <w:r>
              <w:rPr>
                <w:rFonts w:hint="eastAsia" w:ascii="宋体" w:hAnsi="宋体"/>
                <w:szCs w:val="21"/>
              </w:rPr>
              <w:t>练习场热身</w:t>
            </w:r>
          </w:p>
        </w:tc>
        <w:tc>
          <w:tcPr>
            <w:tcW w:w="3132" w:type="dxa"/>
            <w:vMerge w:val="continue"/>
            <w:vAlign w:val="center"/>
          </w:tcPr>
          <w:p>
            <w:pPr>
              <w:spacing w:line="5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2" w:type="dxa"/>
            <w:vMerge w:val="continue"/>
            <w:vAlign w:val="center"/>
          </w:tcPr>
          <w:p>
            <w:pPr>
              <w:spacing w:line="500" w:lineRule="exact"/>
              <w:jc w:val="center"/>
              <w:rPr>
                <w:rFonts w:hint="eastAsia" w:ascii="宋体" w:hAnsi="宋体"/>
                <w:szCs w:val="21"/>
              </w:rPr>
            </w:pPr>
          </w:p>
        </w:tc>
        <w:tc>
          <w:tcPr>
            <w:tcW w:w="1452" w:type="dxa"/>
            <w:vMerge w:val="continue"/>
            <w:vAlign w:val="center"/>
          </w:tcPr>
          <w:p>
            <w:pPr>
              <w:spacing w:line="500" w:lineRule="exact"/>
              <w:jc w:val="center"/>
              <w:rPr>
                <w:rFonts w:hint="eastAsia" w:ascii="宋体" w:hAnsi="宋体"/>
                <w:szCs w:val="21"/>
              </w:rPr>
            </w:pPr>
          </w:p>
        </w:tc>
        <w:tc>
          <w:tcPr>
            <w:tcW w:w="1524" w:type="dxa"/>
            <w:vAlign w:val="center"/>
          </w:tcPr>
          <w:p>
            <w:pPr>
              <w:spacing w:line="500" w:lineRule="exact"/>
              <w:ind w:firstLine="105" w:firstLineChars="50"/>
              <w:jc w:val="center"/>
              <w:rPr>
                <w:rFonts w:hint="eastAsia" w:ascii="宋体" w:hAnsi="宋体"/>
                <w:szCs w:val="21"/>
              </w:rPr>
            </w:pPr>
            <w:r>
              <w:rPr>
                <w:rFonts w:hint="eastAsia" w:ascii="宋体" w:hAnsi="宋体"/>
                <w:szCs w:val="21"/>
              </w:rPr>
              <w:t>10:30-11:00</w:t>
            </w:r>
          </w:p>
        </w:tc>
        <w:tc>
          <w:tcPr>
            <w:tcW w:w="2538" w:type="dxa"/>
            <w:vAlign w:val="center"/>
          </w:tcPr>
          <w:p>
            <w:pPr>
              <w:spacing w:line="500" w:lineRule="exact"/>
              <w:jc w:val="center"/>
              <w:rPr>
                <w:rFonts w:hint="eastAsia" w:ascii="宋体" w:hAnsi="宋体"/>
                <w:szCs w:val="21"/>
              </w:rPr>
            </w:pPr>
            <w:r>
              <w:rPr>
                <w:rFonts w:hint="eastAsia" w:ascii="宋体" w:hAnsi="宋体"/>
                <w:szCs w:val="21"/>
              </w:rPr>
              <w:t>开幕式</w:t>
            </w:r>
          </w:p>
        </w:tc>
        <w:tc>
          <w:tcPr>
            <w:tcW w:w="3132" w:type="dxa"/>
            <w:vMerge w:val="continue"/>
            <w:vAlign w:val="center"/>
          </w:tcPr>
          <w:p>
            <w:pPr>
              <w:spacing w:line="500" w:lineRule="exact"/>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2" w:type="dxa"/>
            <w:vMerge w:val="continue"/>
            <w:vAlign w:val="center"/>
          </w:tcPr>
          <w:p>
            <w:pPr>
              <w:spacing w:line="500" w:lineRule="exact"/>
              <w:jc w:val="center"/>
              <w:rPr>
                <w:rFonts w:hint="eastAsia" w:ascii="宋体" w:hAnsi="宋体"/>
                <w:szCs w:val="21"/>
              </w:rPr>
            </w:pPr>
          </w:p>
        </w:tc>
        <w:tc>
          <w:tcPr>
            <w:tcW w:w="1452" w:type="dxa"/>
            <w:vMerge w:val="continue"/>
            <w:vAlign w:val="center"/>
          </w:tcPr>
          <w:p>
            <w:pPr>
              <w:spacing w:line="500" w:lineRule="exact"/>
              <w:jc w:val="center"/>
              <w:rPr>
                <w:rFonts w:hint="eastAsia" w:ascii="宋体" w:hAnsi="宋体"/>
                <w:szCs w:val="21"/>
              </w:rPr>
            </w:pPr>
          </w:p>
        </w:tc>
        <w:tc>
          <w:tcPr>
            <w:tcW w:w="1524" w:type="dxa"/>
            <w:vAlign w:val="center"/>
          </w:tcPr>
          <w:p>
            <w:pPr>
              <w:spacing w:line="500" w:lineRule="exact"/>
              <w:jc w:val="center"/>
              <w:rPr>
                <w:rFonts w:hint="eastAsia" w:ascii="宋体" w:hAnsi="宋体"/>
                <w:szCs w:val="21"/>
              </w:rPr>
            </w:pPr>
            <w:r>
              <w:rPr>
                <w:rFonts w:hint="eastAsia" w:ascii="宋体" w:hAnsi="宋体" w:eastAsia="Malgun Gothic"/>
                <w:szCs w:val="21"/>
                <w:lang w:eastAsia="ko-KR"/>
              </w:rPr>
              <w:t xml:space="preserve"> </w:t>
            </w:r>
            <w:r>
              <w:rPr>
                <w:rFonts w:hint="eastAsia" w:ascii="宋体" w:hAnsi="宋体"/>
                <w:szCs w:val="21"/>
              </w:rPr>
              <w:t>11</w:t>
            </w:r>
            <w:r>
              <w:rPr>
                <w:rFonts w:hint="eastAsia" w:ascii="宋体" w:hAnsi="宋体" w:eastAsia="Malgun Gothic"/>
                <w:szCs w:val="21"/>
                <w:lang w:eastAsia="ko-KR"/>
              </w:rPr>
              <w:t>:</w:t>
            </w:r>
            <w:r>
              <w:rPr>
                <w:rFonts w:hint="eastAsia" w:ascii="宋体" w:hAnsi="宋体"/>
                <w:szCs w:val="21"/>
              </w:rPr>
              <w:t>00-16:00</w:t>
            </w:r>
          </w:p>
        </w:tc>
        <w:tc>
          <w:tcPr>
            <w:tcW w:w="2538" w:type="dxa"/>
            <w:vAlign w:val="center"/>
          </w:tcPr>
          <w:p>
            <w:pPr>
              <w:spacing w:line="500" w:lineRule="exact"/>
              <w:jc w:val="center"/>
              <w:rPr>
                <w:rFonts w:ascii="宋体" w:hAnsi="宋体"/>
                <w:szCs w:val="21"/>
              </w:rPr>
            </w:pPr>
            <w:r>
              <w:rPr>
                <w:rFonts w:hint="eastAsia" w:ascii="宋体" w:hAnsi="宋体"/>
                <w:szCs w:val="21"/>
              </w:rPr>
              <w:t>18洞技能竞赛</w:t>
            </w:r>
          </w:p>
        </w:tc>
        <w:tc>
          <w:tcPr>
            <w:tcW w:w="3132" w:type="dxa"/>
            <w:vMerge w:val="continue"/>
            <w:vAlign w:val="center"/>
          </w:tcPr>
          <w:p>
            <w:pPr>
              <w:spacing w:line="5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2" w:type="dxa"/>
            <w:vMerge w:val="continue"/>
            <w:vAlign w:val="center"/>
          </w:tcPr>
          <w:p>
            <w:pPr>
              <w:spacing w:line="500" w:lineRule="exact"/>
              <w:jc w:val="center"/>
              <w:rPr>
                <w:rFonts w:hint="eastAsia" w:ascii="宋体" w:hAnsi="宋体"/>
                <w:szCs w:val="21"/>
              </w:rPr>
            </w:pPr>
          </w:p>
        </w:tc>
        <w:tc>
          <w:tcPr>
            <w:tcW w:w="1452" w:type="dxa"/>
            <w:vMerge w:val="continue"/>
            <w:vAlign w:val="center"/>
          </w:tcPr>
          <w:p>
            <w:pPr>
              <w:spacing w:line="500" w:lineRule="exact"/>
              <w:jc w:val="center"/>
              <w:rPr>
                <w:rFonts w:hint="eastAsia" w:ascii="宋体" w:hAnsi="宋体"/>
                <w:szCs w:val="21"/>
              </w:rPr>
            </w:pPr>
          </w:p>
        </w:tc>
        <w:tc>
          <w:tcPr>
            <w:tcW w:w="1524" w:type="dxa"/>
            <w:vAlign w:val="center"/>
          </w:tcPr>
          <w:p>
            <w:pPr>
              <w:spacing w:line="500" w:lineRule="exact"/>
              <w:jc w:val="center"/>
              <w:rPr>
                <w:rFonts w:hint="eastAsia" w:ascii="宋体" w:hAnsi="宋体"/>
                <w:szCs w:val="21"/>
              </w:rPr>
            </w:pPr>
            <w:r>
              <w:rPr>
                <w:rFonts w:hint="eastAsia" w:ascii="宋体" w:hAnsi="宋体"/>
                <w:szCs w:val="21"/>
              </w:rPr>
              <w:t>16：00</w:t>
            </w:r>
          </w:p>
        </w:tc>
        <w:tc>
          <w:tcPr>
            <w:tcW w:w="2538" w:type="dxa"/>
            <w:vAlign w:val="center"/>
          </w:tcPr>
          <w:p>
            <w:pPr>
              <w:spacing w:line="500" w:lineRule="exact"/>
              <w:jc w:val="center"/>
              <w:rPr>
                <w:rFonts w:hint="eastAsia" w:ascii="宋体" w:hAnsi="宋体"/>
                <w:szCs w:val="21"/>
              </w:rPr>
            </w:pPr>
            <w:r>
              <w:rPr>
                <w:rFonts w:ascii="宋体" w:hAnsi="宋体"/>
                <w:szCs w:val="21"/>
              </w:rPr>
              <w:t>闭幕式</w:t>
            </w:r>
          </w:p>
        </w:tc>
        <w:tc>
          <w:tcPr>
            <w:tcW w:w="3132" w:type="dxa"/>
            <w:vMerge w:val="continue"/>
            <w:vAlign w:val="center"/>
          </w:tcPr>
          <w:p>
            <w:pPr>
              <w:spacing w:line="500" w:lineRule="exact"/>
              <w:jc w:val="center"/>
              <w:rPr>
                <w:rFonts w:hint="eastAsia" w:ascii="宋体" w:hAnsi="宋体"/>
                <w:szCs w:val="21"/>
              </w:rPr>
            </w:pPr>
          </w:p>
        </w:tc>
      </w:tr>
    </w:tbl>
    <w:p>
      <w:pPr>
        <w:spacing w:line="500" w:lineRule="exact"/>
        <w:ind w:firstLine="562" w:firstLineChars="200"/>
        <w:rPr>
          <w:rFonts w:hint="eastAsia" w:hAnsi="宋体"/>
          <w:b/>
          <w:sz w:val="28"/>
          <w:szCs w:val="28"/>
        </w:rPr>
      </w:pPr>
    </w:p>
    <w:p>
      <w:pPr>
        <w:spacing w:line="360" w:lineRule="auto"/>
        <w:ind w:firstLine="562" w:firstLineChars="200"/>
        <w:rPr>
          <w:b/>
          <w:sz w:val="28"/>
          <w:szCs w:val="28"/>
        </w:rPr>
      </w:pPr>
      <w:r>
        <w:rPr>
          <w:rFonts w:hAnsi="宋体"/>
          <w:b/>
          <w:sz w:val="28"/>
          <w:szCs w:val="28"/>
        </w:rPr>
        <w:t>（二）报到的相关规定</w:t>
      </w:r>
    </w:p>
    <w:p>
      <w:pPr>
        <w:spacing w:line="360" w:lineRule="auto"/>
        <w:ind w:firstLine="560" w:firstLineChars="200"/>
        <w:rPr>
          <w:sz w:val="28"/>
          <w:szCs w:val="28"/>
        </w:rPr>
      </w:pPr>
      <w:r>
        <w:rPr>
          <w:sz w:val="28"/>
          <w:szCs w:val="28"/>
        </w:rPr>
        <w:t>1</w:t>
      </w:r>
      <w:r>
        <w:rPr>
          <w:rFonts w:hAnsi="宋体"/>
          <w:sz w:val="28"/>
          <w:szCs w:val="28"/>
        </w:rPr>
        <w:t>、大赛报到与签到</w:t>
      </w:r>
    </w:p>
    <w:p>
      <w:pPr>
        <w:spacing w:line="360" w:lineRule="auto"/>
        <w:ind w:firstLine="560" w:firstLineChars="200"/>
        <w:rPr>
          <w:sz w:val="28"/>
          <w:szCs w:val="28"/>
        </w:rPr>
      </w:pPr>
      <w:r>
        <w:rPr>
          <w:rFonts w:hAnsi="宋体"/>
          <w:sz w:val="28"/>
          <w:szCs w:val="28"/>
        </w:rPr>
        <w:t>参赛院校领队、教练和选手的报到时间为</w:t>
      </w:r>
      <w:r>
        <w:rPr>
          <w:rFonts w:hint="eastAsia"/>
          <w:sz w:val="28"/>
          <w:szCs w:val="28"/>
        </w:rPr>
        <w:t>比赛前一</w:t>
      </w:r>
      <w:r>
        <w:rPr>
          <w:rFonts w:hAnsi="宋体"/>
          <w:sz w:val="28"/>
          <w:szCs w:val="28"/>
        </w:rPr>
        <w:t>日</w:t>
      </w:r>
      <w:r>
        <w:rPr>
          <w:rFonts w:hint="eastAsia" w:hAnsi="宋体"/>
          <w:sz w:val="28"/>
          <w:szCs w:val="28"/>
        </w:rPr>
        <w:t>下午16:00</w:t>
      </w:r>
      <w:r>
        <w:rPr>
          <w:rFonts w:hAnsi="宋体"/>
          <w:sz w:val="28"/>
          <w:szCs w:val="28"/>
        </w:rPr>
        <w:t>，由领队带领到</w:t>
      </w:r>
      <w:r>
        <w:rPr>
          <w:rFonts w:hint="eastAsia" w:hAnsi="宋体"/>
          <w:sz w:val="28"/>
          <w:szCs w:val="28"/>
        </w:rPr>
        <w:t>球员前往参赛球会</w:t>
      </w:r>
      <w:r>
        <w:rPr>
          <w:rFonts w:hAnsi="宋体"/>
          <w:sz w:val="28"/>
          <w:szCs w:val="28"/>
        </w:rPr>
        <w:t>报到处报到。</w:t>
      </w:r>
    </w:p>
    <w:p>
      <w:pPr>
        <w:spacing w:line="360" w:lineRule="auto"/>
        <w:ind w:firstLine="560" w:firstLineChars="200"/>
        <w:rPr>
          <w:sz w:val="28"/>
          <w:szCs w:val="28"/>
        </w:rPr>
      </w:pPr>
      <w:r>
        <w:rPr>
          <w:rFonts w:hAnsi="宋体"/>
          <w:sz w:val="28"/>
          <w:szCs w:val="28"/>
        </w:rPr>
        <w:t>签到</w:t>
      </w:r>
      <w:r>
        <w:rPr>
          <w:sz w:val="28"/>
          <w:szCs w:val="28"/>
        </w:rPr>
        <w:t xml:space="preserve">: </w:t>
      </w:r>
      <w:r>
        <w:rPr>
          <w:rFonts w:hAnsi="宋体"/>
          <w:sz w:val="28"/>
          <w:szCs w:val="28"/>
        </w:rPr>
        <w:t>以参赛选手汇总表所列队员姓名为准，验核学生证和身份证原件，办理选手相关签到手续。</w:t>
      </w:r>
    </w:p>
    <w:p>
      <w:pPr>
        <w:spacing w:line="360" w:lineRule="auto"/>
        <w:ind w:firstLine="560" w:firstLineChars="200"/>
        <w:rPr>
          <w:rFonts w:hint="eastAsia"/>
          <w:sz w:val="28"/>
          <w:szCs w:val="28"/>
        </w:rPr>
      </w:pPr>
      <w:r>
        <w:rPr>
          <w:rFonts w:hAnsi="宋体"/>
          <w:sz w:val="28"/>
          <w:szCs w:val="28"/>
        </w:rPr>
        <w:t>同时要求参赛队员进入赛场时，应向赛场裁判员交验本人学生证和身份证，大赛期间不得随意更换参赛队员。</w:t>
      </w:r>
      <w:r>
        <w:rPr>
          <w:sz w:val="28"/>
          <w:szCs w:val="28"/>
        </w:rPr>
        <w:t xml:space="preserve"> </w:t>
      </w:r>
    </w:p>
    <w:p>
      <w:pPr>
        <w:spacing w:line="360" w:lineRule="auto"/>
        <w:ind w:firstLine="560" w:firstLineChars="200"/>
        <w:rPr>
          <w:rFonts w:hint="eastAsia"/>
          <w:sz w:val="28"/>
          <w:szCs w:val="28"/>
        </w:rPr>
      </w:pPr>
      <w:r>
        <w:rPr>
          <w:rFonts w:hint="eastAsia"/>
          <w:sz w:val="28"/>
          <w:szCs w:val="28"/>
        </w:rPr>
        <w:t>2、赛前赛事协商会</w:t>
      </w:r>
    </w:p>
    <w:p>
      <w:pPr>
        <w:spacing w:line="360" w:lineRule="auto"/>
        <w:ind w:firstLine="560" w:firstLineChars="200"/>
        <w:rPr>
          <w:sz w:val="28"/>
          <w:szCs w:val="28"/>
        </w:rPr>
      </w:pPr>
      <w:r>
        <w:rPr>
          <w:rFonts w:hint="eastAsia"/>
          <w:sz w:val="28"/>
          <w:szCs w:val="28"/>
        </w:rPr>
        <w:t>定于比赛前一</w:t>
      </w:r>
      <w:r>
        <w:rPr>
          <w:rFonts w:hAnsi="宋体"/>
          <w:sz w:val="28"/>
          <w:szCs w:val="28"/>
        </w:rPr>
        <w:t>日</w:t>
      </w:r>
      <w:r>
        <w:rPr>
          <w:rFonts w:hint="eastAsia" w:hAnsi="宋体"/>
          <w:sz w:val="28"/>
          <w:szCs w:val="28"/>
        </w:rPr>
        <w:t>下午</w:t>
      </w:r>
      <w:r>
        <w:rPr>
          <w:rFonts w:hint="eastAsia"/>
          <w:sz w:val="28"/>
          <w:szCs w:val="28"/>
        </w:rPr>
        <w:t>17:00于</w:t>
      </w:r>
      <w:r>
        <w:rPr>
          <w:rFonts w:hint="eastAsia" w:hAnsi="宋体"/>
          <w:sz w:val="28"/>
          <w:szCs w:val="28"/>
        </w:rPr>
        <w:t>美式五月花高尔夫球会</w:t>
      </w:r>
      <w:r>
        <w:rPr>
          <w:rFonts w:hint="eastAsia"/>
          <w:sz w:val="28"/>
          <w:szCs w:val="28"/>
        </w:rPr>
        <w:t>进行。</w:t>
      </w:r>
    </w:p>
    <w:p>
      <w:pPr>
        <w:spacing w:line="360" w:lineRule="auto"/>
        <w:ind w:firstLine="560" w:firstLineChars="200"/>
        <w:rPr>
          <w:sz w:val="28"/>
          <w:szCs w:val="28"/>
        </w:rPr>
      </w:pPr>
      <w:r>
        <w:rPr>
          <w:rFonts w:hint="eastAsia"/>
          <w:sz w:val="28"/>
          <w:szCs w:val="28"/>
        </w:rPr>
        <w:t>3</w:t>
      </w:r>
      <w:r>
        <w:rPr>
          <w:rFonts w:hAnsi="宋体"/>
          <w:sz w:val="28"/>
          <w:szCs w:val="28"/>
        </w:rPr>
        <w:t>、选手有专用休息区和赛前准备区，另设有组委会（嘉宾）休息区、参赛院校指导教师、领队休息区，请按指定休息区休息。</w:t>
      </w:r>
    </w:p>
    <w:p>
      <w:pPr>
        <w:spacing w:line="360" w:lineRule="auto"/>
        <w:ind w:firstLine="562" w:firstLineChars="200"/>
        <w:rPr>
          <w:b/>
          <w:sz w:val="28"/>
          <w:szCs w:val="28"/>
        </w:rPr>
      </w:pPr>
      <w:r>
        <w:rPr>
          <w:rFonts w:hint="eastAsia" w:hAnsi="宋体"/>
          <w:b/>
          <w:sz w:val="28"/>
          <w:szCs w:val="28"/>
        </w:rPr>
        <w:t>七</w:t>
      </w:r>
      <w:r>
        <w:rPr>
          <w:rFonts w:hAnsi="宋体"/>
          <w:b/>
          <w:sz w:val="28"/>
          <w:szCs w:val="28"/>
        </w:rPr>
        <w:t>、联系方式</w:t>
      </w:r>
    </w:p>
    <w:p>
      <w:pPr>
        <w:spacing w:line="360" w:lineRule="auto"/>
        <w:ind w:firstLine="560" w:firstLineChars="200"/>
        <w:rPr>
          <w:sz w:val="28"/>
          <w:szCs w:val="28"/>
        </w:rPr>
      </w:pPr>
      <w:r>
        <w:rPr>
          <w:rFonts w:hAnsi="宋体"/>
          <w:sz w:val="28"/>
          <w:szCs w:val="28"/>
        </w:rPr>
        <w:t>联系人：</w:t>
      </w:r>
      <w:r>
        <w:rPr>
          <w:rFonts w:hint="eastAsia" w:hAnsi="宋体"/>
          <w:sz w:val="28"/>
          <w:szCs w:val="28"/>
        </w:rPr>
        <w:t>黄冠铭</w:t>
      </w:r>
      <w:r>
        <w:rPr>
          <w:rFonts w:hint="eastAsia"/>
          <w:sz w:val="28"/>
          <w:szCs w:val="28"/>
        </w:rPr>
        <w:t>18689997649</w:t>
      </w:r>
      <w:r>
        <w:rPr>
          <w:sz w:val="28"/>
          <w:szCs w:val="28"/>
        </w:rPr>
        <w:t xml:space="preserve">  </w:t>
      </w:r>
      <w:r>
        <w:rPr>
          <w:rFonts w:hint="eastAsia" w:hAnsi="宋体"/>
          <w:sz w:val="28"/>
          <w:szCs w:val="28"/>
        </w:rPr>
        <w:t>刘朝文</w:t>
      </w:r>
      <w:r>
        <w:rPr>
          <w:rFonts w:hint="eastAsia"/>
          <w:sz w:val="28"/>
          <w:szCs w:val="28"/>
        </w:rPr>
        <w:t>13807635427</w:t>
      </w:r>
    </w:p>
    <w:p>
      <w:pPr>
        <w:spacing w:line="360" w:lineRule="auto"/>
        <w:ind w:firstLine="560" w:firstLineChars="200"/>
        <w:rPr>
          <w:rFonts w:hAnsi="宋体"/>
          <w:sz w:val="28"/>
          <w:szCs w:val="28"/>
        </w:rPr>
      </w:pPr>
      <w:r>
        <w:rPr>
          <w:rFonts w:hAnsi="宋体"/>
          <w:sz w:val="28"/>
          <w:szCs w:val="28"/>
        </w:rPr>
        <w:t>邮箱：</w:t>
      </w:r>
      <w:r>
        <w:fldChar w:fldCharType="begin"/>
      </w:r>
      <w:r>
        <w:instrText xml:space="preserve"> HYPERLINK "mailto:137665010@qq.com" </w:instrText>
      </w:r>
      <w:r>
        <w:fldChar w:fldCharType="separate"/>
      </w:r>
      <w:r>
        <w:rPr>
          <w:rStyle w:val="9"/>
          <w:rFonts w:hint="eastAsia" w:hAnsi="宋体"/>
          <w:sz w:val="28"/>
          <w:szCs w:val="28"/>
        </w:rPr>
        <w:t>137665010@qq.com</w:t>
      </w:r>
      <w:r>
        <w:rPr>
          <w:rStyle w:val="9"/>
          <w:rFonts w:hint="eastAsia" w:hAnsi="宋体"/>
          <w:sz w:val="28"/>
          <w:szCs w:val="28"/>
        </w:rPr>
        <w:fldChar w:fldCharType="end"/>
      </w:r>
    </w:p>
    <w:p>
      <w:pPr>
        <w:spacing w:line="360" w:lineRule="auto"/>
        <w:ind w:firstLine="560" w:firstLineChars="200"/>
        <w:rPr>
          <w:sz w:val="28"/>
          <w:szCs w:val="28"/>
        </w:rPr>
      </w:pPr>
      <w:r>
        <w:rPr>
          <w:rFonts w:hAnsi="宋体"/>
          <w:sz w:val="28"/>
          <w:szCs w:val="28"/>
        </w:rPr>
        <w:t>通信地址：海口市南海大道</w:t>
      </w:r>
      <w:r>
        <w:rPr>
          <w:sz w:val="28"/>
          <w:szCs w:val="28"/>
        </w:rPr>
        <w:t>95</w:t>
      </w:r>
      <w:r>
        <w:rPr>
          <w:rFonts w:hAnsi="宋体"/>
          <w:sz w:val="28"/>
          <w:szCs w:val="28"/>
        </w:rPr>
        <w:t>号海南职业技术学院</w:t>
      </w:r>
      <w:r>
        <w:rPr>
          <w:rFonts w:hint="eastAsia" w:hAnsi="宋体"/>
          <w:sz w:val="28"/>
          <w:szCs w:val="28"/>
        </w:rPr>
        <w:t>中加</w:t>
      </w:r>
      <w:r>
        <w:rPr>
          <w:rFonts w:hAnsi="宋体"/>
          <w:sz w:val="28"/>
          <w:szCs w:val="28"/>
        </w:rPr>
        <w:t>学院办公室，邮编：</w:t>
      </w:r>
      <w:r>
        <w:rPr>
          <w:sz w:val="28"/>
          <w:szCs w:val="28"/>
        </w:rPr>
        <w:t>570216</w:t>
      </w:r>
    </w:p>
    <w:p>
      <w:pPr>
        <w:spacing w:line="360" w:lineRule="auto"/>
        <w:ind w:firstLine="562" w:firstLineChars="200"/>
        <w:rPr>
          <w:b/>
          <w:sz w:val="28"/>
          <w:szCs w:val="28"/>
        </w:rPr>
      </w:pPr>
      <w:r>
        <w:rPr>
          <w:rFonts w:hint="eastAsia" w:hAnsi="宋体"/>
          <w:b/>
          <w:sz w:val="28"/>
          <w:szCs w:val="28"/>
        </w:rPr>
        <w:t>八</w:t>
      </w:r>
      <w:r>
        <w:rPr>
          <w:rFonts w:hAnsi="宋体"/>
          <w:b/>
          <w:sz w:val="28"/>
          <w:szCs w:val="28"/>
        </w:rPr>
        <w:t>、本规程解释权属于</w:t>
      </w:r>
      <w:r>
        <w:rPr>
          <w:b/>
          <w:sz w:val="28"/>
          <w:szCs w:val="28"/>
        </w:rPr>
        <w:t>海南省职业院校高尔夫技能竞赛组委会，未尽事宜由筹备委员会另行通知。</w:t>
      </w:r>
    </w:p>
    <w:sectPr>
      <w:footerReference r:id="rId3" w:type="default"/>
      <w:footerReference r:id="rId4"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OEEEEV+FZHTJW--GB1-0">
    <w:altName w:val="宋体"/>
    <w:panose1 w:val="00000000000000000000"/>
    <w:charset w:val="86"/>
    <w:family w:val="roman"/>
    <w:pitch w:val="default"/>
    <w:sig w:usb0="00000000" w:usb1="00000000" w:usb2="00000010" w:usb3="00000000" w:csb0="00040000" w:csb1="00000000"/>
  </w:font>
  <w:font w:name="Malgun Gothic">
    <w:panose1 w:val="020B0503020000020004"/>
    <w:charset w:val="81"/>
    <w:family w:val="swiss"/>
    <w:pitch w:val="default"/>
    <w:sig w:usb0="900002AF" w:usb1="01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8"/>
      </w:rPr>
    </w:pPr>
    <w:r>
      <w:fldChar w:fldCharType="begin"/>
    </w:r>
    <w:r>
      <w:rPr>
        <w:rStyle w:val="8"/>
      </w:rPr>
      <w:instrText xml:space="preserve">PAGE  </w:instrText>
    </w:r>
    <w:r>
      <w:fldChar w:fldCharType="separate"/>
    </w:r>
    <w:r>
      <w:rPr>
        <w:rStyle w:val="8"/>
      </w:rPr>
      <w:t>1</w:t>
    </w:r>
    <w:r>
      <w:fldChar w:fldCharType="end"/>
    </w:r>
  </w:p>
  <w:p>
    <w:pPr>
      <w:pStyle w:val="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8"/>
      </w:rPr>
    </w:pPr>
    <w:r>
      <w:fldChar w:fldCharType="begin"/>
    </w:r>
    <w:r>
      <w:rPr>
        <w:rStyle w:val="8"/>
      </w:rPr>
      <w:instrText xml:space="preserve">PAGE  </w:instrText>
    </w:r>
    <w:r>
      <w:fldChar w:fldCharType="end"/>
    </w:r>
  </w:p>
  <w:p>
    <w:pPr>
      <w:pStyle w:val="3"/>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C809866"/>
    <w:multiLevelType w:val="singleLevel"/>
    <w:tmpl w:val="EC809866"/>
    <w:lvl w:ilvl="0" w:tentative="0">
      <w:start w:val="3"/>
      <w:numFmt w:val="chineseCounting"/>
      <w:suff w:val="nothing"/>
      <w:lvlText w:val="%1、"/>
      <w:lvlJc w:val="left"/>
      <w:rPr>
        <w:rFonts w:hint="eastAsia"/>
      </w:rPr>
    </w:lvl>
  </w:abstractNum>
  <w:abstractNum w:abstractNumId="1">
    <w:nsid w:val="63742FF3"/>
    <w:multiLevelType w:val="multilevel"/>
    <w:tmpl w:val="63742FF3"/>
    <w:lvl w:ilvl="0" w:tentative="0">
      <w:start w:val="1"/>
      <w:numFmt w:val="japaneseCounting"/>
      <w:lvlText w:val="（%1）"/>
      <w:lvlJc w:val="left"/>
      <w:pPr>
        <w:tabs>
          <w:tab w:val="left" w:pos="1417"/>
        </w:tabs>
        <w:ind w:left="1417" w:hanging="855"/>
      </w:pPr>
      <w:rPr>
        <w:rFonts w:hint="default"/>
      </w:rPr>
    </w:lvl>
    <w:lvl w:ilvl="1" w:tentative="0">
      <w:start w:val="1"/>
      <w:numFmt w:val="lowerLetter"/>
      <w:lvlText w:val="%2)"/>
      <w:lvlJc w:val="left"/>
      <w:pPr>
        <w:tabs>
          <w:tab w:val="left" w:pos="1402"/>
        </w:tabs>
        <w:ind w:left="1402" w:hanging="420"/>
      </w:pPr>
    </w:lvl>
    <w:lvl w:ilvl="2" w:tentative="0">
      <w:start w:val="1"/>
      <w:numFmt w:val="lowerRoman"/>
      <w:lvlText w:val="%3."/>
      <w:lvlJc w:val="right"/>
      <w:pPr>
        <w:tabs>
          <w:tab w:val="left" w:pos="1822"/>
        </w:tabs>
        <w:ind w:left="1822" w:hanging="420"/>
      </w:pPr>
    </w:lvl>
    <w:lvl w:ilvl="3" w:tentative="0">
      <w:start w:val="1"/>
      <w:numFmt w:val="decimal"/>
      <w:lvlText w:val="%4."/>
      <w:lvlJc w:val="left"/>
      <w:pPr>
        <w:tabs>
          <w:tab w:val="left" w:pos="2242"/>
        </w:tabs>
        <w:ind w:left="2242" w:hanging="420"/>
      </w:pPr>
    </w:lvl>
    <w:lvl w:ilvl="4" w:tentative="0">
      <w:start w:val="1"/>
      <w:numFmt w:val="lowerLetter"/>
      <w:lvlText w:val="%5)"/>
      <w:lvlJc w:val="left"/>
      <w:pPr>
        <w:tabs>
          <w:tab w:val="left" w:pos="2662"/>
        </w:tabs>
        <w:ind w:left="2662" w:hanging="420"/>
      </w:pPr>
    </w:lvl>
    <w:lvl w:ilvl="5" w:tentative="0">
      <w:start w:val="1"/>
      <w:numFmt w:val="lowerRoman"/>
      <w:lvlText w:val="%6."/>
      <w:lvlJc w:val="right"/>
      <w:pPr>
        <w:tabs>
          <w:tab w:val="left" w:pos="3082"/>
        </w:tabs>
        <w:ind w:left="3082" w:hanging="420"/>
      </w:pPr>
    </w:lvl>
    <w:lvl w:ilvl="6" w:tentative="0">
      <w:start w:val="1"/>
      <w:numFmt w:val="decimal"/>
      <w:lvlText w:val="%7."/>
      <w:lvlJc w:val="left"/>
      <w:pPr>
        <w:tabs>
          <w:tab w:val="left" w:pos="3502"/>
        </w:tabs>
        <w:ind w:left="3502" w:hanging="420"/>
      </w:pPr>
    </w:lvl>
    <w:lvl w:ilvl="7" w:tentative="0">
      <w:start w:val="1"/>
      <w:numFmt w:val="lowerLetter"/>
      <w:lvlText w:val="%8)"/>
      <w:lvlJc w:val="left"/>
      <w:pPr>
        <w:tabs>
          <w:tab w:val="left" w:pos="3922"/>
        </w:tabs>
        <w:ind w:left="3922" w:hanging="420"/>
      </w:pPr>
    </w:lvl>
    <w:lvl w:ilvl="8" w:tentative="0">
      <w:start w:val="1"/>
      <w:numFmt w:val="lowerRoman"/>
      <w:lvlText w:val="%9."/>
      <w:lvlJc w:val="right"/>
      <w:pPr>
        <w:tabs>
          <w:tab w:val="left" w:pos="4342"/>
        </w:tabs>
        <w:ind w:left="4342"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oNotDisplayPageBoundaries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53E"/>
    <w:rsid w:val="00061522"/>
    <w:rsid w:val="00067D80"/>
    <w:rsid w:val="000C58DB"/>
    <w:rsid w:val="000E564E"/>
    <w:rsid w:val="000E5BEA"/>
    <w:rsid w:val="00110AC4"/>
    <w:rsid w:val="0011249D"/>
    <w:rsid w:val="00117854"/>
    <w:rsid w:val="001376A0"/>
    <w:rsid w:val="00155383"/>
    <w:rsid w:val="00157050"/>
    <w:rsid w:val="001724F1"/>
    <w:rsid w:val="00174D91"/>
    <w:rsid w:val="00180C73"/>
    <w:rsid w:val="001A7C38"/>
    <w:rsid w:val="001E0FA5"/>
    <w:rsid w:val="001E4E67"/>
    <w:rsid w:val="00205553"/>
    <w:rsid w:val="002249D8"/>
    <w:rsid w:val="00233496"/>
    <w:rsid w:val="002559FC"/>
    <w:rsid w:val="002A2789"/>
    <w:rsid w:val="002A6D8A"/>
    <w:rsid w:val="002F557E"/>
    <w:rsid w:val="00300CF4"/>
    <w:rsid w:val="00322827"/>
    <w:rsid w:val="003231FE"/>
    <w:rsid w:val="003576A0"/>
    <w:rsid w:val="00370F22"/>
    <w:rsid w:val="003A3618"/>
    <w:rsid w:val="003A7F25"/>
    <w:rsid w:val="003D156F"/>
    <w:rsid w:val="003D3C4B"/>
    <w:rsid w:val="0040038F"/>
    <w:rsid w:val="00401F98"/>
    <w:rsid w:val="00403C44"/>
    <w:rsid w:val="004121AD"/>
    <w:rsid w:val="00430B69"/>
    <w:rsid w:val="00430F91"/>
    <w:rsid w:val="00441423"/>
    <w:rsid w:val="00442791"/>
    <w:rsid w:val="00466191"/>
    <w:rsid w:val="004714DE"/>
    <w:rsid w:val="00473EDD"/>
    <w:rsid w:val="004837E5"/>
    <w:rsid w:val="004E1864"/>
    <w:rsid w:val="004E4294"/>
    <w:rsid w:val="004E5E5C"/>
    <w:rsid w:val="00527A30"/>
    <w:rsid w:val="005A1A87"/>
    <w:rsid w:val="005A4936"/>
    <w:rsid w:val="005B2A40"/>
    <w:rsid w:val="005B6CB3"/>
    <w:rsid w:val="005C651A"/>
    <w:rsid w:val="005D325E"/>
    <w:rsid w:val="005D63EF"/>
    <w:rsid w:val="005D697B"/>
    <w:rsid w:val="005E156D"/>
    <w:rsid w:val="005E218C"/>
    <w:rsid w:val="005F2C98"/>
    <w:rsid w:val="00604771"/>
    <w:rsid w:val="006657E8"/>
    <w:rsid w:val="00670212"/>
    <w:rsid w:val="0068692D"/>
    <w:rsid w:val="006A2FA8"/>
    <w:rsid w:val="006A70BA"/>
    <w:rsid w:val="006D572F"/>
    <w:rsid w:val="006D709D"/>
    <w:rsid w:val="006E2032"/>
    <w:rsid w:val="00700BA7"/>
    <w:rsid w:val="00745114"/>
    <w:rsid w:val="007522DF"/>
    <w:rsid w:val="00761936"/>
    <w:rsid w:val="00794395"/>
    <w:rsid w:val="007959C9"/>
    <w:rsid w:val="00797E31"/>
    <w:rsid w:val="007B4F79"/>
    <w:rsid w:val="0082053E"/>
    <w:rsid w:val="00822EC0"/>
    <w:rsid w:val="008343C5"/>
    <w:rsid w:val="00836499"/>
    <w:rsid w:val="00854156"/>
    <w:rsid w:val="00866C94"/>
    <w:rsid w:val="00871550"/>
    <w:rsid w:val="00882EA3"/>
    <w:rsid w:val="00894F2B"/>
    <w:rsid w:val="008A1839"/>
    <w:rsid w:val="008B12F3"/>
    <w:rsid w:val="008C6BEF"/>
    <w:rsid w:val="008E0458"/>
    <w:rsid w:val="008E7A7B"/>
    <w:rsid w:val="008F22BE"/>
    <w:rsid w:val="00906590"/>
    <w:rsid w:val="0091123F"/>
    <w:rsid w:val="0091393C"/>
    <w:rsid w:val="0092216D"/>
    <w:rsid w:val="0093351A"/>
    <w:rsid w:val="009466A3"/>
    <w:rsid w:val="009476A9"/>
    <w:rsid w:val="00955105"/>
    <w:rsid w:val="0096059F"/>
    <w:rsid w:val="00974D2E"/>
    <w:rsid w:val="00986FDA"/>
    <w:rsid w:val="009A6A81"/>
    <w:rsid w:val="009B3F6C"/>
    <w:rsid w:val="009B7703"/>
    <w:rsid w:val="00A07BF9"/>
    <w:rsid w:val="00A140BC"/>
    <w:rsid w:val="00A1599F"/>
    <w:rsid w:val="00A26C0B"/>
    <w:rsid w:val="00A27AF3"/>
    <w:rsid w:val="00A70042"/>
    <w:rsid w:val="00A82C42"/>
    <w:rsid w:val="00AA44F6"/>
    <w:rsid w:val="00AB2B49"/>
    <w:rsid w:val="00AD0A19"/>
    <w:rsid w:val="00B760AD"/>
    <w:rsid w:val="00B91B46"/>
    <w:rsid w:val="00BA2333"/>
    <w:rsid w:val="00BB17D5"/>
    <w:rsid w:val="00BB62FC"/>
    <w:rsid w:val="00BE4DD3"/>
    <w:rsid w:val="00BF32ED"/>
    <w:rsid w:val="00C20167"/>
    <w:rsid w:val="00C267A4"/>
    <w:rsid w:val="00C579A0"/>
    <w:rsid w:val="00C71D36"/>
    <w:rsid w:val="00C774E7"/>
    <w:rsid w:val="00C91A23"/>
    <w:rsid w:val="00C972E5"/>
    <w:rsid w:val="00CA46C7"/>
    <w:rsid w:val="00CB3182"/>
    <w:rsid w:val="00CC5B42"/>
    <w:rsid w:val="00CD7260"/>
    <w:rsid w:val="00D12783"/>
    <w:rsid w:val="00D53B49"/>
    <w:rsid w:val="00D54F13"/>
    <w:rsid w:val="00D8443B"/>
    <w:rsid w:val="00D85EC6"/>
    <w:rsid w:val="00DF12DF"/>
    <w:rsid w:val="00E2363A"/>
    <w:rsid w:val="00E36056"/>
    <w:rsid w:val="00E366E0"/>
    <w:rsid w:val="00E438B5"/>
    <w:rsid w:val="00E501FF"/>
    <w:rsid w:val="00E630E5"/>
    <w:rsid w:val="00E83633"/>
    <w:rsid w:val="00E905C0"/>
    <w:rsid w:val="00E932D8"/>
    <w:rsid w:val="00EC2C48"/>
    <w:rsid w:val="00EC50F5"/>
    <w:rsid w:val="00EE678B"/>
    <w:rsid w:val="00EF41ED"/>
    <w:rsid w:val="00F04050"/>
    <w:rsid w:val="00F12B5A"/>
    <w:rsid w:val="00F12D59"/>
    <w:rsid w:val="00F12F6C"/>
    <w:rsid w:val="00F350E5"/>
    <w:rsid w:val="00F36665"/>
    <w:rsid w:val="00F827E4"/>
    <w:rsid w:val="00F84825"/>
    <w:rsid w:val="00F84932"/>
    <w:rsid w:val="00F85944"/>
    <w:rsid w:val="00F9243D"/>
    <w:rsid w:val="00F930A9"/>
    <w:rsid w:val="00F97E0F"/>
    <w:rsid w:val="00FA2BC5"/>
    <w:rsid w:val="32ED4B2C"/>
    <w:rsid w:val="34D21985"/>
    <w:rsid w:val="40C41A0E"/>
    <w:rsid w:val="5FD37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annotation text"/>
    <w:basedOn w:val="1"/>
    <w:semiHidden/>
    <w:uiPriority w:val="0"/>
    <w:pPr>
      <w:jc w:val="left"/>
    </w:p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8">
    <w:name w:val="page number"/>
    <w:basedOn w:val="7"/>
    <w:qFormat/>
    <w:uiPriority w:val="0"/>
  </w:style>
  <w:style w:type="character" w:styleId="9">
    <w:name w:val="Hyperlink"/>
    <w:basedOn w:val="7"/>
    <w:qFormat/>
    <w:uiPriority w:val="0"/>
    <w:rPr>
      <w:color w:val="0000FF"/>
      <w:u w:val="single"/>
    </w:rPr>
  </w:style>
  <w:style w:type="paragraph" w:customStyle="1" w:styleId="10">
    <w:name w:val=" Char17 Char Char Char Char Char Char1"/>
    <w:basedOn w:val="1"/>
    <w:next w:val="1"/>
    <w:qFormat/>
    <w:uiPriority w:val="0"/>
    <w:pPr>
      <w:widowControl/>
      <w:spacing w:line="560" w:lineRule="exact"/>
      <w:ind w:firstLine="560" w:firstLineChars="200"/>
    </w:pPr>
    <w:rPr>
      <w:rFonts w:ascii="宋体" w:hAnsi="宋体"/>
      <w:sz w:val="28"/>
      <w:szCs w:val="28"/>
    </w:rPr>
  </w:style>
  <w:style w:type="paragraph" w:customStyle="1" w:styleId="11">
    <w:name w:val="列出段落"/>
    <w:basedOn w:val="1"/>
    <w:qFormat/>
    <w:uiPriority w:val="34"/>
    <w:pPr>
      <w:ind w:firstLine="420" w:firstLineChars="200"/>
    </w:pPr>
  </w:style>
  <w:style w:type="paragraph" w:customStyle="1" w:styleId="12">
    <w:name w:val="Pa4"/>
    <w:basedOn w:val="1"/>
    <w:next w:val="1"/>
    <w:uiPriority w:val="99"/>
    <w:pPr>
      <w:autoSpaceDE w:val="0"/>
      <w:autoSpaceDN w:val="0"/>
      <w:adjustRightInd w:val="0"/>
      <w:spacing w:line="301" w:lineRule="atLeast"/>
      <w:jc w:val="left"/>
    </w:pPr>
    <w:rPr>
      <w:rFonts w:ascii="OEEEEV+FZHTJW--GB1-0" w:hAnsi="Calibri" w:eastAsia="OEEEEV+FZHTJW--GB1-0"/>
      <w:kern w:val="0"/>
      <w:sz w:val="24"/>
    </w:rPr>
  </w:style>
  <w:style w:type="character" w:customStyle="1" w:styleId="13">
    <w:name w:val="Unresolved Mention"/>
    <w:basedOn w:val="7"/>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4</Pages>
  <Words>246</Words>
  <Characters>1403</Characters>
  <Lines>11</Lines>
  <Paragraphs>3</Paragraphs>
  <TotalTime>16</TotalTime>
  <ScaleCrop>false</ScaleCrop>
  <LinksUpToDate>false</LinksUpToDate>
  <CharactersWithSpaces>1646</CharactersWithSpaces>
  <Application>WPS Office_11.1.0.8976_F1E327BC-269C-435d-A152-05C5408002CA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2019-07-29T02:47:00Z</dcterms:created>
  <dc:creator>刘朝文</dc:creator>
  <cp:lastModifiedBy>Administrator</cp:lastModifiedBy>
  <cp:lastPrinted>2018-03-08T01:10:00Z</cp:lastPrinted>
  <dcterms:modified xsi:type="dcterms:W3CDTF">2019-09-03T00:31:13Z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2052-11.1.0.8976</vt:lpwstr>
  </property>
</Properties>
</file>