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540" w:lineRule="exact"/>
        <w:jc w:val="center"/>
        <w:outlineLvl w:val="0"/>
        <w:rPr>
          <w:rFonts w:ascii="Arial Narrow" w:hAnsi="Arial Narrow" w:eastAsia="黑体"/>
          <w:b/>
          <w:sz w:val="36"/>
          <w:szCs w:val="36"/>
        </w:rPr>
      </w:pPr>
      <w:r>
        <w:rPr>
          <w:rFonts w:hint="eastAsia" w:ascii="黑体" w:hAnsi="黑体" w:eastAsia="黑体" w:cs="OEEEEV+FZHTJW--GB1-0"/>
          <w:b/>
          <w:color w:val="211D1E"/>
          <w:sz w:val="36"/>
          <w:szCs w:val="36"/>
          <w:lang w:eastAsia="zh-CN"/>
        </w:rPr>
        <w:t>2020</w:t>
      </w:r>
      <w:r>
        <w:rPr>
          <w:rFonts w:hint="eastAsia" w:ascii="黑体" w:hAnsi="黑体" w:eastAsia="黑体" w:cs="OEEEEV+FZHTJW--GB1-0"/>
          <w:b/>
          <w:color w:val="211D1E"/>
          <w:sz w:val="36"/>
          <w:szCs w:val="36"/>
        </w:rPr>
        <w:t>年海南省职业院校技能大赛暨全国职业院校</w:t>
      </w:r>
      <w:r>
        <w:rPr>
          <w:rFonts w:hint="eastAsia" w:ascii="黑体" w:hAnsi="黑体" w:eastAsia="黑体" w:cs="OEEEEV+FZHTJW--GB1-0"/>
          <w:b/>
          <w:color w:val="211D1E"/>
          <w:sz w:val="36"/>
          <w:szCs w:val="36"/>
          <w:lang w:eastAsia="zh-CN"/>
        </w:rPr>
        <w:t>（</w:t>
      </w:r>
      <w:r>
        <w:rPr>
          <w:rFonts w:hint="eastAsia" w:ascii="黑体" w:hAnsi="黑体" w:eastAsia="黑体" w:cs="OEEEEV+FZHTJW--GB1-0"/>
          <w:b/>
          <w:color w:val="211D1E"/>
          <w:sz w:val="36"/>
          <w:szCs w:val="36"/>
          <w:lang w:val="en-US" w:eastAsia="zh-CN"/>
        </w:rPr>
        <w:t>高职组）</w:t>
      </w:r>
      <w:r>
        <w:rPr>
          <w:rFonts w:hint="eastAsia" w:ascii="黑体" w:hAnsi="黑体" w:eastAsia="黑体" w:cs="OEEEEV+FZHTJW--GB1-0"/>
          <w:b/>
          <w:color w:val="211D1E"/>
          <w:sz w:val="36"/>
          <w:szCs w:val="36"/>
        </w:rPr>
        <w:t>技能大赛选拔赛</w:t>
      </w:r>
      <w:r>
        <w:rPr>
          <w:rFonts w:hint="eastAsia" w:ascii="Arial Narrow" w:hAnsi="黑体" w:eastAsia="黑体" w:cs="宋体"/>
          <w:b/>
          <w:sz w:val="36"/>
          <w:szCs w:val="36"/>
        </w:rPr>
        <w:t>“电子商务”赛项规程</w:t>
      </w:r>
    </w:p>
    <w:p>
      <w:pPr>
        <w:spacing w:line="360" w:lineRule="auto"/>
        <w:ind w:firstLine="200"/>
        <w:rPr>
          <w:rFonts w:ascii="Arial Narrow" w:hAnsi="Arial Narrow" w:eastAsia="仿宋_GB2312"/>
          <w:sz w:val="30"/>
          <w:szCs w:val="30"/>
        </w:rPr>
      </w:pPr>
    </w:p>
    <w:p>
      <w:pPr>
        <w:spacing w:line="560" w:lineRule="exact"/>
        <w:ind w:firstLine="562" w:firstLineChars="200"/>
        <w:outlineLvl w:val="0"/>
        <w:rPr>
          <w:rFonts w:ascii="仿宋_GB2312" w:hAnsi="黑体" w:eastAsia="仿宋_GB2312" w:cs="黑体"/>
          <w:b/>
          <w:bCs/>
          <w:sz w:val="28"/>
          <w:szCs w:val="28"/>
        </w:rPr>
      </w:pPr>
      <w:r>
        <w:rPr>
          <w:rFonts w:hint="eastAsia" w:ascii="仿宋_GB2312" w:hAnsi="黑体" w:eastAsia="仿宋_GB2312" w:cs="黑体"/>
          <w:b/>
          <w:bCs/>
          <w:sz w:val="28"/>
          <w:szCs w:val="28"/>
        </w:rPr>
        <w:t>一、赛项名称</w:t>
      </w:r>
    </w:p>
    <w:p>
      <w:pPr>
        <w:spacing w:line="560" w:lineRule="exact"/>
        <w:ind w:firstLine="543" w:firstLineChars="194"/>
        <w:rPr>
          <w:rFonts w:ascii="Arial Narrow" w:hAnsi="Arial Narrow" w:eastAsia="仿宋_GB2312" w:cs="宋体"/>
          <w:sz w:val="28"/>
          <w:szCs w:val="28"/>
          <w:u w:val="single"/>
        </w:rPr>
      </w:pPr>
      <w:r>
        <w:rPr>
          <w:rFonts w:hint="eastAsia" w:ascii="Arial Narrow" w:hAnsi="Arial Narrow" w:eastAsia="仿宋_GB2312" w:cs="宋体"/>
          <w:sz w:val="28"/>
          <w:szCs w:val="28"/>
        </w:rPr>
        <w:t>赛项名称：电子商务技能</w:t>
      </w:r>
    </w:p>
    <w:p>
      <w:pPr>
        <w:spacing w:line="560" w:lineRule="exact"/>
        <w:ind w:firstLine="543" w:firstLineChars="194"/>
        <w:rPr>
          <w:rFonts w:ascii="Arial Narrow" w:hAnsi="Arial Narrow" w:eastAsia="仿宋_GB2312" w:cs="宋体"/>
          <w:sz w:val="28"/>
          <w:szCs w:val="28"/>
          <w:u w:val="single"/>
        </w:rPr>
      </w:pPr>
      <w:r>
        <w:rPr>
          <w:rFonts w:hint="eastAsia" w:ascii="Arial Narrow" w:hAnsi="Arial Narrow" w:eastAsia="仿宋_GB2312" w:cs="宋体"/>
          <w:sz w:val="28"/>
          <w:szCs w:val="28"/>
        </w:rPr>
        <w:t>英文名称：</w:t>
      </w:r>
      <w:r>
        <w:rPr>
          <w:rFonts w:hint="eastAsia" w:ascii="仿宋_GB2312" w:hAnsi="仿宋" w:eastAsia="仿宋_GB2312" w:cs="仿宋"/>
          <w:kern w:val="0"/>
          <w:sz w:val="28"/>
          <w:szCs w:val="28"/>
        </w:rPr>
        <w:t>E</w:t>
      </w:r>
      <w:r>
        <w:rPr>
          <w:rFonts w:ascii="仿宋_GB2312" w:hAnsi="仿宋" w:eastAsia="仿宋_GB2312" w:cs="仿宋"/>
          <w:kern w:val="0"/>
          <w:sz w:val="28"/>
          <w:szCs w:val="28"/>
        </w:rPr>
        <w:t>-</w:t>
      </w:r>
      <w:r>
        <w:rPr>
          <w:rFonts w:hint="eastAsia" w:ascii="仿宋_GB2312" w:hAnsi="仿宋" w:eastAsia="仿宋_GB2312" w:cs="仿宋"/>
          <w:kern w:val="0"/>
          <w:sz w:val="28"/>
          <w:szCs w:val="28"/>
        </w:rPr>
        <w:t>Commerce Skills</w:t>
      </w:r>
    </w:p>
    <w:p>
      <w:pPr>
        <w:spacing w:line="560" w:lineRule="exact"/>
        <w:ind w:firstLine="543" w:firstLineChars="194"/>
        <w:rPr>
          <w:rFonts w:ascii="Arial Narrow" w:hAnsi="Arial Narrow" w:eastAsia="仿宋_GB2312" w:cs="宋体"/>
          <w:sz w:val="28"/>
          <w:szCs w:val="28"/>
        </w:rPr>
      </w:pPr>
      <w:r>
        <w:rPr>
          <w:rFonts w:hint="eastAsia" w:ascii="Arial Narrow" w:hAnsi="Arial Narrow" w:eastAsia="仿宋_GB2312" w:cs="宋体"/>
          <w:sz w:val="28"/>
          <w:szCs w:val="28"/>
        </w:rPr>
        <w:t>赛项组别：高职</w:t>
      </w:r>
    </w:p>
    <w:p>
      <w:pPr>
        <w:spacing w:line="560" w:lineRule="exact"/>
        <w:ind w:firstLine="543" w:firstLineChars="194"/>
        <w:rPr>
          <w:rFonts w:ascii="Arial Narrow" w:hAnsi="Arial Narrow" w:eastAsia="仿宋_GB2312" w:cs="宋体"/>
          <w:sz w:val="28"/>
          <w:szCs w:val="28"/>
          <w:u w:val="single"/>
        </w:rPr>
      </w:pPr>
      <w:r>
        <w:rPr>
          <w:rFonts w:hint="eastAsia" w:ascii="Arial Narrow" w:hAnsi="Arial Narrow" w:eastAsia="仿宋_GB2312" w:cs="宋体"/>
          <w:sz w:val="28"/>
          <w:szCs w:val="28"/>
        </w:rPr>
        <w:t>赛项归属：财经商贸大类</w:t>
      </w:r>
    </w:p>
    <w:p>
      <w:pPr>
        <w:spacing w:line="560" w:lineRule="exact"/>
        <w:ind w:firstLine="562" w:firstLineChars="200"/>
        <w:outlineLvl w:val="0"/>
        <w:rPr>
          <w:rFonts w:ascii="仿宋_GB2312" w:hAnsi="黑体" w:eastAsia="仿宋_GB2312" w:cs="黑体"/>
          <w:b/>
          <w:bCs/>
          <w:sz w:val="28"/>
          <w:szCs w:val="28"/>
        </w:rPr>
      </w:pPr>
      <w:r>
        <w:rPr>
          <w:rFonts w:hint="eastAsia" w:ascii="仿宋_GB2312" w:hAnsi="黑体" w:eastAsia="仿宋_GB2312" w:cs="黑体"/>
          <w:b/>
          <w:bCs/>
          <w:sz w:val="28"/>
          <w:szCs w:val="28"/>
        </w:rPr>
        <w:t>二、竞赛目的</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赛项对接产业前沿技术，促进大数据技术和移动商务技术在高职电子商务专业中的教学应用，引领职业院校专业建设与课程改革，引入行业标准，促进产教融合、校企合作。通过竞赛，考察参赛选手职业道德、职业素养、技术技能水平和创业能力，展示职业教育改革成果，全面提升教学质量，推动电子商务从业人员整体水平的提升，激发大学生电子商务创业热情，推动“大众创业、万众创新”在高等职业教育中落地实施。</w:t>
      </w:r>
    </w:p>
    <w:p>
      <w:pPr>
        <w:spacing w:line="560" w:lineRule="atLeast"/>
        <w:ind w:firstLine="562" w:firstLineChars="200"/>
        <w:outlineLvl w:val="0"/>
        <w:rPr>
          <w:rFonts w:ascii="仿宋_GB2312" w:hAnsi="黑体" w:eastAsia="仿宋_GB2312" w:cs="黑体"/>
          <w:b/>
          <w:bCs/>
          <w:sz w:val="28"/>
          <w:szCs w:val="28"/>
        </w:rPr>
      </w:pPr>
      <w:r>
        <w:rPr>
          <w:rFonts w:hint="eastAsia" w:ascii="仿宋_GB2312" w:hAnsi="黑体" w:eastAsia="仿宋_GB2312" w:cs="黑体"/>
          <w:b/>
          <w:bCs/>
          <w:sz w:val="28"/>
          <w:szCs w:val="28"/>
        </w:rPr>
        <w:t>三、竞赛内容</w:t>
      </w:r>
    </w:p>
    <w:p>
      <w:pPr>
        <w:spacing w:line="560" w:lineRule="atLeas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本赛项以网店开设装修、运营推广、客户服务等关键任务完成质量以及选手职业素养作为竞赛内容,全面考察选手的数据分析能力、视觉营销能力、营销策划能力、网络营销能力、客户服务能力、网店运营能力、商品整合能力和团队合作能力。</w:t>
      </w:r>
    </w:p>
    <w:p>
      <w:pPr>
        <w:pStyle w:val="3"/>
        <w:spacing w:line="560" w:lineRule="exact"/>
        <w:ind w:firstLine="482" w:firstLineChars="200"/>
        <w:jc w:val="center"/>
        <w:rPr>
          <w:rFonts w:ascii="仿宋_GB2312" w:hAnsi="仿宋" w:eastAsia="仿宋_GB2312"/>
          <w:b/>
          <w:sz w:val="24"/>
        </w:rPr>
      </w:pPr>
      <w:r>
        <w:rPr>
          <w:rFonts w:hint="eastAsia" w:ascii="仿宋_GB2312" w:hAnsi="仿宋" w:eastAsia="仿宋_GB2312"/>
          <w:b/>
          <w:sz w:val="24"/>
        </w:rPr>
        <w:t>表1 竞赛内容与岗位、知识、技能</w:t>
      </w:r>
    </w:p>
    <w:tbl>
      <w:tblPr>
        <w:tblStyle w:val="7"/>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26"/>
        <w:gridCol w:w="1242"/>
        <w:gridCol w:w="2852"/>
        <w:gridCol w:w="2126"/>
        <w:gridCol w:w="7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826" w:type="dxa"/>
            <w:vAlign w:val="center"/>
          </w:tcPr>
          <w:p>
            <w:pPr>
              <w:jc w:val="center"/>
              <w:rPr>
                <w:rFonts w:ascii="仿宋_GB2312" w:hAnsi="宋体" w:eastAsia="仿宋_GB2312"/>
                <w:b/>
                <w:color w:val="000000"/>
                <w:sz w:val="24"/>
              </w:rPr>
            </w:pPr>
            <w:r>
              <w:rPr>
                <w:rFonts w:hint="eastAsia" w:ascii="仿宋_GB2312" w:hAnsi="宋体" w:eastAsia="仿宋_GB2312"/>
                <w:b/>
                <w:color w:val="000000"/>
                <w:sz w:val="24"/>
              </w:rPr>
              <w:t>竞赛内容</w:t>
            </w:r>
          </w:p>
        </w:tc>
        <w:tc>
          <w:tcPr>
            <w:tcW w:w="1242" w:type="dxa"/>
            <w:vAlign w:val="center"/>
          </w:tcPr>
          <w:p>
            <w:pPr>
              <w:jc w:val="center"/>
              <w:rPr>
                <w:rFonts w:ascii="仿宋_GB2312" w:hAnsi="宋体" w:eastAsia="仿宋_GB2312"/>
                <w:b/>
                <w:color w:val="000000"/>
                <w:sz w:val="24"/>
              </w:rPr>
            </w:pPr>
            <w:r>
              <w:rPr>
                <w:rFonts w:hint="eastAsia" w:ascii="仿宋_GB2312" w:hAnsi="宋体" w:eastAsia="仿宋_GB2312"/>
                <w:b/>
                <w:color w:val="000000"/>
                <w:sz w:val="24"/>
              </w:rPr>
              <w:t>岗位</w:t>
            </w:r>
          </w:p>
        </w:tc>
        <w:tc>
          <w:tcPr>
            <w:tcW w:w="2852" w:type="dxa"/>
            <w:vAlign w:val="center"/>
          </w:tcPr>
          <w:p>
            <w:pPr>
              <w:jc w:val="center"/>
              <w:rPr>
                <w:rFonts w:ascii="仿宋_GB2312" w:hAnsi="宋体" w:eastAsia="仿宋_GB2312"/>
                <w:b/>
                <w:color w:val="000000"/>
                <w:sz w:val="24"/>
              </w:rPr>
            </w:pPr>
            <w:r>
              <w:rPr>
                <w:rFonts w:hint="eastAsia" w:ascii="仿宋_GB2312" w:hAnsi="宋体" w:eastAsia="仿宋_GB2312"/>
                <w:b/>
                <w:color w:val="000000"/>
                <w:sz w:val="24"/>
              </w:rPr>
              <w:t>知识</w:t>
            </w:r>
          </w:p>
        </w:tc>
        <w:tc>
          <w:tcPr>
            <w:tcW w:w="2835" w:type="dxa"/>
            <w:gridSpan w:val="2"/>
            <w:vAlign w:val="center"/>
          </w:tcPr>
          <w:p>
            <w:pPr>
              <w:jc w:val="center"/>
              <w:rPr>
                <w:rFonts w:ascii="仿宋_GB2312" w:hAnsi="宋体" w:eastAsia="仿宋_GB2312"/>
                <w:b/>
                <w:color w:val="000000"/>
                <w:sz w:val="24"/>
              </w:rPr>
            </w:pPr>
            <w:r>
              <w:rPr>
                <w:rFonts w:hint="eastAsia" w:ascii="仿宋_GB2312" w:hAnsi="宋体" w:eastAsia="仿宋_GB2312"/>
                <w:b/>
                <w:color w:val="000000"/>
                <w:sz w:val="24"/>
              </w:rPr>
              <w:t>技能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26" w:type="dxa"/>
            <w:vAlign w:val="center"/>
          </w:tcPr>
          <w:p>
            <w:pPr>
              <w:jc w:val="left"/>
              <w:rPr>
                <w:rFonts w:ascii="仿宋_GB2312" w:hAnsi="宋体" w:eastAsia="仿宋_GB2312"/>
                <w:color w:val="000000"/>
                <w:sz w:val="24"/>
              </w:rPr>
            </w:pPr>
            <w:r>
              <w:rPr>
                <w:rFonts w:hint="eastAsia" w:ascii="仿宋_GB2312" w:hAnsi="宋体" w:eastAsia="仿宋_GB2312"/>
                <w:color w:val="000000"/>
                <w:sz w:val="24"/>
              </w:rPr>
              <w:t>开设装修</w:t>
            </w:r>
          </w:p>
        </w:tc>
        <w:tc>
          <w:tcPr>
            <w:tcW w:w="1242" w:type="dxa"/>
            <w:vAlign w:val="center"/>
          </w:tcPr>
          <w:p>
            <w:pPr>
              <w:jc w:val="left"/>
              <w:rPr>
                <w:rFonts w:ascii="仿宋_GB2312" w:hAnsi="宋体" w:eastAsia="仿宋_GB2312"/>
                <w:color w:val="000000"/>
                <w:sz w:val="24"/>
              </w:rPr>
            </w:pPr>
            <w:r>
              <w:rPr>
                <w:rFonts w:hint="eastAsia" w:ascii="仿宋_GB2312" w:hAnsi="宋体" w:eastAsia="仿宋_GB2312"/>
                <w:color w:val="000000"/>
                <w:sz w:val="24"/>
              </w:rPr>
              <w:t>网络编辑</w:t>
            </w:r>
          </w:p>
          <w:p>
            <w:pPr>
              <w:jc w:val="left"/>
              <w:rPr>
                <w:rFonts w:ascii="仿宋_GB2312" w:hAnsi="宋体" w:eastAsia="仿宋_GB2312"/>
                <w:color w:val="000000"/>
                <w:sz w:val="24"/>
              </w:rPr>
            </w:pPr>
            <w:r>
              <w:rPr>
                <w:rFonts w:hint="eastAsia" w:ascii="仿宋_GB2312" w:hAnsi="宋体" w:eastAsia="仿宋_GB2312"/>
                <w:color w:val="000000"/>
                <w:sz w:val="24"/>
              </w:rPr>
              <w:t>网店美工</w:t>
            </w:r>
          </w:p>
        </w:tc>
        <w:tc>
          <w:tcPr>
            <w:tcW w:w="2852" w:type="dxa"/>
            <w:vAlign w:val="center"/>
          </w:tcPr>
          <w:p>
            <w:pPr>
              <w:jc w:val="left"/>
              <w:rPr>
                <w:rFonts w:ascii="仿宋_GB2312" w:hAnsi="宋体" w:eastAsia="仿宋_GB2312"/>
                <w:color w:val="000000"/>
                <w:sz w:val="24"/>
              </w:rPr>
            </w:pPr>
            <w:r>
              <w:rPr>
                <w:rFonts w:hint="eastAsia" w:ascii="仿宋_GB2312" w:hAnsi="宋体" w:eastAsia="仿宋_GB2312"/>
                <w:color w:val="000000"/>
                <w:sz w:val="24"/>
              </w:rPr>
              <w:t>网店知识包含PC店铺、跨境店铺和移动店铺开设流程与规范，商品知识包括商品属性、展示方式、信息采集，美术、网页知识。</w:t>
            </w:r>
          </w:p>
        </w:tc>
        <w:tc>
          <w:tcPr>
            <w:tcW w:w="2126" w:type="dxa"/>
            <w:vAlign w:val="center"/>
          </w:tcPr>
          <w:p>
            <w:pPr>
              <w:jc w:val="left"/>
              <w:rPr>
                <w:rFonts w:ascii="仿宋_GB2312" w:hAnsi="宋体" w:eastAsia="仿宋_GB2312"/>
                <w:color w:val="000000"/>
                <w:sz w:val="24"/>
              </w:rPr>
            </w:pPr>
            <w:r>
              <w:rPr>
                <w:rFonts w:hint="eastAsia" w:ascii="仿宋_GB2312" w:hAnsi="宋体" w:eastAsia="仿宋_GB2312"/>
                <w:color w:val="000000"/>
                <w:sz w:val="24"/>
              </w:rPr>
              <w:t>文案策划、视觉识别（VI）、商品图片处理、广告设计、首页设计、详情页设计、专题页设计、网页设计、文档管理等技能。</w:t>
            </w:r>
          </w:p>
        </w:tc>
        <w:tc>
          <w:tcPr>
            <w:tcW w:w="709" w:type="dxa"/>
            <w:vMerge w:val="restart"/>
            <w:vAlign w:val="center"/>
          </w:tcPr>
          <w:p>
            <w:pPr>
              <w:jc w:val="left"/>
              <w:rPr>
                <w:rFonts w:ascii="仿宋_GB2312" w:hAnsi="宋体" w:eastAsia="仿宋_GB2312"/>
                <w:color w:val="000000"/>
                <w:sz w:val="24"/>
              </w:rPr>
            </w:pPr>
            <w:r>
              <w:rPr>
                <w:rFonts w:hint="eastAsia" w:ascii="仿宋_GB2312" w:hAnsi="宋体" w:eastAsia="仿宋_GB2312"/>
                <w:color w:val="000000"/>
                <w:sz w:val="24"/>
              </w:rPr>
              <w:t>数据分析能力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26" w:type="dxa"/>
            <w:vAlign w:val="center"/>
          </w:tcPr>
          <w:p>
            <w:pPr>
              <w:jc w:val="left"/>
              <w:rPr>
                <w:rFonts w:ascii="仿宋_GB2312" w:hAnsi="宋体" w:eastAsia="仿宋_GB2312"/>
                <w:color w:val="000000"/>
                <w:sz w:val="24"/>
              </w:rPr>
            </w:pPr>
            <w:r>
              <w:rPr>
                <w:rFonts w:hint="eastAsia" w:ascii="仿宋_GB2312" w:hAnsi="宋体" w:eastAsia="仿宋_GB2312"/>
                <w:color w:val="000000"/>
                <w:sz w:val="24"/>
              </w:rPr>
              <w:t>客户服务</w:t>
            </w:r>
          </w:p>
        </w:tc>
        <w:tc>
          <w:tcPr>
            <w:tcW w:w="1242" w:type="dxa"/>
            <w:vAlign w:val="center"/>
          </w:tcPr>
          <w:p>
            <w:pPr>
              <w:jc w:val="left"/>
              <w:rPr>
                <w:rFonts w:ascii="仿宋_GB2312" w:hAnsi="宋体" w:eastAsia="仿宋_GB2312"/>
                <w:color w:val="000000"/>
                <w:sz w:val="24"/>
              </w:rPr>
            </w:pPr>
            <w:r>
              <w:rPr>
                <w:rFonts w:hint="eastAsia" w:ascii="仿宋_GB2312" w:hAnsi="宋体" w:eastAsia="仿宋_GB2312"/>
                <w:color w:val="000000"/>
                <w:sz w:val="24"/>
              </w:rPr>
              <w:t>网络客服</w:t>
            </w:r>
          </w:p>
        </w:tc>
        <w:tc>
          <w:tcPr>
            <w:tcW w:w="2852" w:type="dxa"/>
            <w:vAlign w:val="center"/>
          </w:tcPr>
          <w:p>
            <w:pPr>
              <w:jc w:val="left"/>
              <w:rPr>
                <w:rFonts w:ascii="仿宋_GB2312" w:hAnsi="宋体" w:eastAsia="仿宋_GB2312"/>
                <w:color w:val="000000"/>
                <w:sz w:val="24"/>
              </w:rPr>
            </w:pPr>
            <w:r>
              <w:rPr>
                <w:rFonts w:hint="eastAsia" w:ascii="仿宋_GB2312" w:hAnsi="宋体" w:eastAsia="仿宋_GB2312"/>
                <w:color w:val="000000"/>
                <w:sz w:val="24"/>
              </w:rPr>
              <w:t>客户接待与沟通（包括售前、售中和售后）、有效订单的处理（包括确认订单、下单发货和礼貌告别）、交易纠纷处理。</w:t>
            </w:r>
          </w:p>
        </w:tc>
        <w:tc>
          <w:tcPr>
            <w:tcW w:w="2126" w:type="dxa"/>
            <w:vAlign w:val="center"/>
          </w:tcPr>
          <w:p>
            <w:pPr>
              <w:jc w:val="left"/>
              <w:rPr>
                <w:rFonts w:ascii="仿宋_GB2312" w:hAnsi="宋体" w:eastAsia="仿宋_GB2312"/>
                <w:color w:val="000000"/>
                <w:sz w:val="24"/>
              </w:rPr>
            </w:pPr>
            <w:r>
              <w:rPr>
                <w:rFonts w:hint="eastAsia" w:ascii="仿宋_GB2312" w:hAnsi="宋体" w:eastAsia="仿宋_GB2312"/>
                <w:color w:val="000000"/>
                <w:sz w:val="24"/>
              </w:rPr>
              <w:t>促成客户成交、提高客单价、引导客户及时收货及好评、维护店铺权益、激发客户再次购买等服务处理能力。</w:t>
            </w:r>
          </w:p>
        </w:tc>
        <w:tc>
          <w:tcPr>
            <w:tcW w:w="709" w:type="dxa"/>
            <w:vMerge w:val="continue"/>
            <w:vAlign w:val="center"/>
          </w:tcPr>
          <w:p>
            <w:pPr>
              <w:rPr>
                <w:rFonts w:ascii="仿宋_GB2312" w:hAnsi="宋体" w:eastAsia="仿宋_GB2312"/>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26" w:type="dxa"/>
            <w:vAlign w:val="center"/>
          </w:tcPr>
          <w:p>
            <w:pPr>
              <w:pStyle w:val="3"/>
              <w:rPr>
                <w:rFonts w:ascii="仿宋_GB2312" w:hAnsi="仿宋" w:eastAsia="仿宋_GB2312"/>
                <w:sz w:val="24"/>
              </w:rPr>
            </w:pPr>
            <w:r>
              <w:rPr>
                <w:rFonts w:hint="eastAsia" w:ascii="仿宋_GB2312" w:hAnsi="仿宋" w:eastAsia="仿宋_GB2312"/>
                <w:sz w:val="24"/>
              </w:rPr>
              <w:t>运营推广</w:t>
            </w:r>
          </w:p>
        </w:tc>
        <w:tc>
          <w:tcPr>
            <w:tcW w:w="1242" w:type="dxa"/>
            <w:vAlign w:val="center"/>
          </w:tcPr>
          <w:p>
            <w:pPr>
              <w:pStyle w:val="3"/>
              <w:rPr>
                <w:rFonts w:ascii="仿宋_GB2312" w:hAnsi="仿宋" w:eastAsia="仿宋_GB2312"/>
                <w:sz w:val="24"/>
              </w:rPr>
            </w:pPr>
            <w:r>
              <w:rPr>
                <w:rFonts w:hint="eastAsia" w:ascii="仿宋_GB2312" w:hAnsi="仿宋" w:eastAsia="仿宋_GB2312"/>
                <w:sz w:val="24"/>
              </w:rPr>
              <w:t>运营经理</w:t>
            </w:r>
          </w:p>
          <w:p>
            <w:pPr>
              <w:pStyle w:val="3"/>
              <w:rPr>
                <w:rFonts w:ascii="仿宋_GB2312" w:hAnsi="仿宋" w:eastAsia="仿宋_GB2312"/>
                <w:sz w:val="24"/>
              </w:rPr>
            </w:pPr>
            <w:r>
              <w:rPr>
                <w:rFonts w:hint="eastAsia" w:ascii="仿宋_GB2312" w:hAnsi="仿宋" w:eastAsia="仿宋_GB2312"/>
                <w:sz w:val="24"/>
              </w:rPr>
              <w:t>推广专员</w:t>
            </w:r>
          </w:p>
          <w:p>
            <w:pPr>
              <w:pStyle w:val="3"/>
              <w:rPr>
                <w:rFonts w:ascii="仿宋_GB2312" w:hAnsi="仿宋" w:eastAsia="仿宋_GB2312"/>
                <w:sz w:val="24"/>
              </w:rPr>
            </w:pPr>
            <w:r>
              <w:rPr>
                <w:rFonts w:hint="eastAsia" w:ascii="仿宋_GB2312" w:hAnsi="仿宋" w:eastAsia="仿宋_GB2312"/>
                <w:sz w:val="24"/>
              </w:rPr>
              <w:t>店长</w:t>
            </w:r>
          </w:p>
        </w:tc>
        <w:tc>
          <w:tcPr>
            <w:tcW w:w="2852" w:type="dxa"/>
            <w:vAlign w:val="center"/>
          </w:tcPr>
          <w:p>
            <w:pPr>
              <w:pStyle w:val="3"/>
              <w:rPr>
                <w:rFonts w:ascii="仿宋_GB2312" w:hAnsi="仿宋" w:eastAsia="仿宋_GB2312"/>
                <w:sz w:val="24"/>
              </w:rPr>
            </w:pPr>
            <w:r>
              <w:rPr>
                <w:rFonts w:hint="eastAsia" w:ascii="仿宋_GB2312" w:hAnsi="仿宋" w:eastAsia="仿宋_GB2312"/>
                <w:sz w:val="24"/>
              </w:rPr>
              <w:t>关键词优化（SEO），关键词竞价推广（SEM），市场营销（4P），消费心理和消费行为学，采购管理，财税知识。</w:t>
            </w:r>
          </w:p>
        </w:tc>
        <w:tc>
          <w:tcPr>
            <w:tcW w:w="2126" w:type="dxa"/>
            <w:vAlign w:val="center"/>
          </w:tcPr>
          <w:p>
            <w:pPr>
              <w:pStyle w:val="3"/>
              <w:rPr>
                <w:rFonts w:ascii="仿宋_GB2312" w:hAnsi="仿宋" w:eastAsia="仿宋_GB2312"/>
                <w:sz w:val="24"/>
              </w:rPr>
            </w:pPr>
            <w:r>
              <w:rPr>
                <w:rFonts w:hint="eastAsia" w:ascii="仿宋_GB2312" w:hAnsi="仿宋" w:eastAsia="仿宋_GB2312"/>
                <w:sz w:val="24"/>
              </w:rPr>
              <w:t>网络营销能力</w:t>
            </w:r>
          </w:p>
          <w:p>
            <w:pPr>
              <w:pStyle w:val="3"/>
              <w:rPr>
                <w:rFonts w:ascii="仿宋_GB2312" w:hAnsi="仿宋" w:eastAsia="仿宋_GB2312"/>
                <w:sz w:val="24"/>
              </w:rPr>
            </w:pPr>
            <w:r>
              <w:rPr>
                <w:rFonts w:hint="eastAsia" w:ascii="仿宋_GB2312" w:hAnsi="仿宋" w:eastAsia="仿宋_GB2312"/>
                <w:sz w:val="24"/>
              </w:rPr>
              <w:t>店铺规划能力</w:t>
            </w:r>
          </w:p>
          <w:p>
            <w:pPr>
              <w:pStyle w:val="3"/>
              <w:rPr>
                <w:rFonts w:ascii="仿宋_GB2312" w:hAnsi="仿宋" w:eastAsia="仿宋_GB2312"/>
                <w:sz w:val="24"/>
              </w:rPr>
            </w:pPr>
            <w:r>
              <w:rPr>
                <w:rFonts w:hint="eastAsia" w:ascii="仿宋_GB2312" w:hAnsi="仿宋" w:eastAsia="仿宋_GB2312"/>
                <w:sz w:val="24"/>
              </w:rPr>
              <w:t>供应链管理能力</w:t>
            </w:r>
          </w:p>
          <w:p>
            <w:pPr>
              <w:pStyle w:val="3"/>
              <w:rPr>
                <w:rFonts w:ascii="仿宋_GB2312" w:hAnsi="仿宋" w:eastAsia="仿宋_GB2312"/>
                <w:sz w:val="24"/>
              </w:rPr>
            </w:pPr>
            <w:r>
              <w:rPr>
                <w:rFonts w:hint="eastAsia" w:ascii="仿宋_GB2312" w:hAnsi="仿宋" w:eastAsia="仿宋_GB2312"/>
                <w:sz w:val="24"/>
              </w:rPr>
              <w:t>财务分析能力</w:t>
            </w:r>
          </w:p>
          <w:p>
            <w:pPr>
              <w:pStyle w:val="3"/>
              <w:rPr>
                <w:rFonts w:ascii="仿宋_GB2312" w:hAnsi="仿宋" w:eastAsia="仿宋_GB2312"/>
                <w:sz w:val="24"/>
              </w:rPr>
            </w:pPr>
          </w:p>
        </w:tc>
        <w:tc>
          <w:tcPr>
            <w:tcW w:w="709" w:type="dxa"/>
            <w:vMerge w:val="continue"/>
            <w:vAlign w:val="center"/>
          </w:tcPr>
          <w:p>
            <w:pPr>
              <w:pStyle w:val="3"/>
              <w:rPr>
                <w:rFonts w:ascii="仿宋_GB2312" w:hAnsi="仿宋" w:eastAsia="仿宋_GB2312"/>
                <w:sz w:val="24"/>
              </w:rPr>
            </w:pPr>
          </w:p>
        </w:tc>
      </w:tr>
    </w:tbl>
    <w:p>
      <w:pPr>
        <w:pStyle w:val="3"/>
        <w:spacing w:line="560" w:lineRule="exact"/>
        <w:ind w:firstLine="482" w:firstLineChars="200"/>
        <w:jc w:val="center"/>
        <w:rPr>
          <w:rFonts w:ascii="仿宋_GB2312" w:hAnsi="仿宋" w:eastAsia="仿宋_GB2312"/>
          <w:b/>
          <w:sz w:val="24"/>
        </w:rPr>
      </w:pPr>
      <w:r>
        <w:rPr>
          <w:rFonts w:hint="eastAsia" w:ascii="仿宋_GB2312" w:hAnsi="仿宋" w:eastAsia="仿宋_GB2312"/>
          <w:b/>
          <w:sz w:val="24"/>
        </w:rPr>
        <w:t>表2 竞赛内容与分值、竞赛方式、竞赛时间</w:t>
      </w:r>
    </w:p>
    <w:tbl>
      <w:tblPr>
        <w:tblStyle w:val="7"/>
        <w:tblW w:w="87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1"/>
        <w:gridCol w:w="1439"/>
        <w:gridCol w:w="1599"/>
        <w:gridCol w:w="2669"/>
        <w:gridCol w:w="13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1" w:type="dxa"/>
            <w:vAlign w:val="center"/>
          </w:tcPr>
          <w:p>
            <w:pPr>
              <w:pStyle w:val="3"/>
              <w:jc w:val="center"/>
              <w:rPr>
                <w:rFonts w:ascii="仿宋_GB2312" w:hAnsi="仿宋" w:eastAsia="仿宋_GB2312"/>
                <w:b/>
                <w:sz w:val="24"/>
              </w:rPr>
            </w:pPr>
            <w:r>
              <w:rPr>
                <w:rFonts w:hint="eastAsia" w:ascii="仿宋_GB2312" w:hAnsi="仿宋" w:eastAsia="仿宋_GB2312"/>
                <w:b/>
                <w:sz w:val="24"/>
              </w:rPr>
              <w:t>竞赛阶段</w:t>
            </w:r>
          </w:p>
        </w:tc>
        <w:tc>
          <w:tcPr>
            <w:tcW w:w="1439" w:type="dxa"/>
            <w:vAlign w:val="center"/>
          </w:tcPr>
          <w:p>
            <w:pPr>
              <w:pStyle w:val="3"/>
              <w:jc w:val="center"/>
              <w:rPr>
                <w:rFonts w:ascii="仿宋_GB2312" w:hAnsi="仿宋" w:eastAsia="仿宋_GB2312"/>
                <w:b/>
                <w:sz w:val="24"/>
              </w:rPr>
            </w:pPr>
            <w:r>
              <w:rPr>
                <w:rFonts w:hint="eastAsia" w:ascii="仿宋_GB2312" w:hAnsi="仿宋" w:eastAsia="仿宋_GB2312"/>
                <w:b/>
                <w:sz w:val="24"/>
              </w:rPr>
              <w:t>竞赛内容</w:t>
            </w:r>
          </w:p>
        </w:tc>
        <w:tc>
          <w:tcPr>
            <w:tcW w:w="1599" w:type="dxa"/>
          </w:tcPr>
          <w:p>
            <w:pPr>
              <w:pStyle w:val="3"/>
              <w:jc w:val="center"/>
              <w:rPr>
                <w:rFonts w:ascii="仿宋_GB2312" w:hAnsi="仿宋" w:eastAsia="仿宋_GB2312"/>
                <w:b/>
                <w:sz w:val="24"/>
              </w:rPr>
            </w:pPr>
            <w:r>
              <w:rPr>
                <w:rFonts w:hint="eastAsia" w:ascii="仿宋_GB2312" w:hAnsi="仿宋" w:eastAsia="仿宋_GB2312"/>
                <w:b/>
                <w:sz w:val="24"/>
              </w:rPr>
              <w:t>分值</w:t>
            </w:r>
          </w:p>
        </w:tc>
        <w:tc>
          <w:tcPr>
            <w:tcW w:w="2669" w:type="dxa"/>
            <w:vAlign w:val="center"/>
          </w:tcPr>
          <w:p>
            <w:pPr>
              <w:pStyle w:val="3"/>
              <w:jc w:val="center"/>
              <w:rPr>
                <w:rFonts w:ascii="仿宋_GB2312" w:hAnsi="仿宋" w:eastAsia="仿宋_GB2312"/>
                <w:b/>
                <w:sz w:val="24"/>
              </w:rPr>
            </w:pPr>
            <w:r>
              <w:rPr>
                <w:rFonts w:hint="eastAsia" w:ascii="仿宋_GB2312" w:hAnsi="仿宋" w:eastAsia="仿宋_GB2312"/>
                <w:b/>
                <w:sz w:val="24"/>
              </w:rPr>
              <w:t>竞赛方式</w:t>
            </w:r>
          </w:p>
        </w:tc>
        <w:tc>
          <w:tcPr>
            <w:tcW w:w="1358" w:type="dxa"/>
            <w:vAlign w:val="center"/>
          </w:tcPr>
          <w:p>
            <w:pPr>
              <w:pStyle w:val="3"/>
              <w:jc w:val="center"/>
              <w:rPr>
                <w:rFonts w:ascii="仿宋_GB2312" w:hAnsi="仿宋" w:eastAsia="仿宋_GB2312"/>
                <w:b/>
                <w:sz w:val="24"/>
              </w:rPr>
            </w:pPr>
            <w:r>
              <w:rPr>
                <w:rFonts w:hint="eastAsia" w:ascii="仿宋_GB2312" w:hAnsi="仿宋" w:eastAsia="仿宋_GB2312"/>
                <w:b/>
                <w:sz w:val="24"/>
              </w:rPr>
              <w:t>竞赛时间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1" w:type="dxa"/>
            <w:vMerge w:val="restart"/>
            <w:vAlign w:val="center"/>
          </w:tcPr>
          <w:p>
            <w:pPr>
              <w:pStyle w:val="3"/>
              <w:rPr>
                <w:rFonts w:ascii="仿宋_GB2312" w:hAnsi="仿宋" w:eastAsia="仿宋_GB2312"/>
                <w:sz w:val="24"/>
              </w:rPr>
            </w:pPr>
            <w:r>
              <w:rPr>
                <w:rFonts w:hint="eastAsia" w:ascii="仿宋_GB2312" w:hAnsi="仿宋" w:eastAsia="仿宋_GB2312"/>
                <w:sz w:val="24"/>
              </w:rPr>
              <w:t>第一阶段</w:t>
            </w:r>
          </w:p>
        </w:tc>
        <w:tc>
          <w:tcPr>
            <w:tcW w:w="1439" w:type="dxa"/>
            <w:vAlign w:val="center"/>
          </w:tcPr>
          <w:p>
            <w:pPr>
              <w:pStyle w:val="3"/>
              <w:rPr>
                <w:rFonts w:ascii="仿宋_GB2312" w:hAnsi="仿宋" w:eastAsia="仿宋_GB2312"/>
                <w:sz w:val="24"/>
              </w:rPr>
            </w:pPr>
            <w:r>
              <w:rPr>
                <w:rFonts w:hint="eastAsia" w:ascii="仿宋_GB2312" w:hAnsi="仿宋" w:eastAsia="仿宋_GB2312"/>
                <w:sz w:val="24"/>
              </w:rPr>
              <w:t>开设装修</w:t>
            </w:r>
          </w:p>
        </w:tc>
        <w:tc>
          <w:tcPr>
            <w:tcW w:w="1599" w:type="dxa"/>
          </w:tcPr>
          <w:p>
            <w:pPr>
              <w:pStyle w:val="3"/>
              <w:rPr>
                <w:rFonts w:ascii="仿宋_GB2312" w:hAnsi="仿宋" w:eastAsia="仿宋_GB2312"/>
                <w:sz w:val="24"/>
              </w:rPr>
            </w:pPr>
            <w:r>
              <w:rPr>
                <w:rFonts w:ascii="仿宋_GB2312" w:hAnsi="仿宋" w:eastAsia="仿宋_GB2312"/>
                <w:sz w:val="24"/>
              </w:rPr>
              <w:t>25</w:t>
            </w:r>
            <w:r>
              <w:rPr>
                <w:rFonts w:hint="eastAsia" w:ascii="仿宋_GB2312" w:hAnsi="仿宋" w:eastAsia="仿宋_GB2312"/>
                <w:sz w:val="24"/>
              </w:rPr>
              <w:t>分</w:t>
            </w:r>
          </w:p>
        </w:tc>
        <w:tc>
          <w:tcPr>
            <w:tcW w:w="2669" w:type="dxa"/>
            <w:vAlign w:val="center"/>
          </w:tcPr>
          <w:p>
            <w:pPr>
              <w:pStyle w:val="3"/>
              <w:rPr>
                <w:rFonts w:ascii="仿宋_GB2312" w:hAnsi="仿宋" w:eastAsia="仿宋_GB2312"/>
                <w:sz w:val="24"/>
              </w:rPr>
            </w:pPr>
            <w:r>
              <w:rPr>
                <w:rFonts w:hint="eastAsia" w:ascii="仿宋_GB2312" w:hAnsi="仿宋" w:eastAsia="仿宋_GB2312"/>
                <w:sz w:val="24"/>
              </w:rPr>
              <w:t>2人分工合作</w:t>
            </w:r>
          </w:p>
        </w:tc>
        <w:tc>
          <w:tcPr>
            <w:tcW w:w="1358" w:type="dxa"/>
            <w:vAlign w:val="center"/>
          </w:tcPr>
          <w:p>
            <w:pPr>
              <w:pStyle w:val="3"/>
              <w:rPr>
                <w:rFonts w:ascii="仿宋_GB2312" w:hAnsi="仿宋" w:eastAsia="仿宋_GB2312"/>
                <w:sz w:val="24"/>
              </w:rPr>
            </w:pPr>
            <w:r>
              <w:rPr>
                <w:rFonts w:hint="eastAsia" w:ascii="仿宋_GB2312" w:hAnsi="仿宋" w:eastAsia="仿宋_GB2312"/>
                <w:sz w:val="24"/>
              </w:rPr>
              <w:t>120分钟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1" w:type="dxa"/>
            <w:vMerge w:val="continue"/>
            <w:vAlign w:val="center"/>
          </w:tcPr>
          <w:p>
            <w:pPr>
              <w:pStyle w:val="3"/>
              <w:rPr>
                <w:rFonts w:ascii="仿宋_GB2312" w:hAnsi="仿宋" w:eastAsia="仿宋_GB2312"/>
                <w:sz w:val="24"/>
              </w:rPr>
            </w:pPr>
          </w:p>
        </w:tc>
        <w:tc>
          <w:tcPr>
            <w:tcW w:w="1439" w:type="dxa"/>
            <w:vAlign w:val="center"/>
          </w:tcPr>
          <w:p>
            <w:pPr>
              <w:pStyle w:val="3"/>
              <w:rPr>
                <w:rFonts w:ascii="仿宋_GB2312" w:hAnsi="仿宋" w:eastAsia="仿宋_GB2312"/>
                <w:sz w:val="24"/>
              </w:rPr>
            </w:pPr>
            <w:r>
              <w:rPr>
                <w:rFonts w:hint="eastAsia" w:ascii="仿宋_GB2312" w:hAnsi="仿宋" w:eastAsia="仿宋_GB2312"/>
                <w:sz w:val="24"/>
              </w:rPr>
              <w:t>客户服务</w:t>
            </w:r>
          </w:p>
        </w:tc>
        <w:tc>
          <w:tcPr>
            <w:tcW w:w="1599" w:type="dxa"/>
          </w:tcPr>
          <w:p>
            <w:pPr>
              <w:pStyle w:val="3"/>
              <w:rPr>
                <w:rFonts w:ascii="仿宋_GB2312" w:hAnsi="仿宋" w:eastAsia="仿宋_GB2312"/>
                <w:sz w:val="24"/>
              </w:rPr>
            </w:pPr>
            <w:r>
              <w:rPr>
                <w:rFonts w:hint="eastAsia" w:ascii="仿宋_GB2312" w:hAnsi="仿宋" w:eastAsia="仿宋_GB2312"/>
                <w:sz w:val="24"/>
              </w:rPr>
              <w:t>1</w:t>
            </w:r>
            <w:r>
              <w:rPr>
                <w:rFonts w:ascii="仿宋_GB2312" w:hAnsi="仿宋" w:eastAsia="仿宋_GB2312"/>
                <w:sz w:val="24"/>
              </w:rPr>
              <w:t>5</w:t>
            </w:r>
            <w:r>
              <w:rPr>
                <w:rFonts w:hint="eastAsia" w:ascii="仿宋_GB2312" w:hAnsi="仿宋" w:eastAsia="仿宋_GB2312"/>
                <w:sz w:val="24"/>
              </w:rPr>
              <w:t>分</w:t>
            </w:r>
          </w:p>
        </w:tc>
        <w:tc>
          <w:tcPr>
            <w:tcW w:w="2669" w:type="dxa"/>
            <w:vAlign w:val="center"/>
          </w:tcPr>
          <w:p>
            <w:pPr>
              <w:pStyle w:val="3"/>
              <w:rPr>
                <w:rFonts w:ascii="仿宋_GB2312" w:hAnsi="仿宋" w:eastAsia="仿宋_GB2312"/>
                <w:sz w:val="24"/>
              </w:rPr>
            </w:pPr>
            <w:r>
              <w:rPr>
                <w:rFonts w:hint="eastAsia" w:ascii="仿宋_GB2312" w:hAnsi="仿宋" w:eastAsia="仿宋_GB2312"/>
                <w:sz w:val="24"/>
              </w:rPr>
              <w:t>2人分工合作</w:t>
            </w:r>
          </w:p>
        </w:tc>
        <w:tc>
          <w:tcPr>
            <w:tcW w:w="1358" w:type="dxa"/>
            <w:vAlign w:val="center"/>
          </w:tcPr>
          <w:p>
            <w:pPr>
              <w:pStyle w:val="3"/>
              <w:rPr>
                <w:rFonts w:ascii="仿宋_GB2312" w:hAnsi="仿宋" w:eastAsia="仿宋_GB2312"/>
                <w:sz w:val="24"/>
              </w:rPr>
            </w:pPr>
            <w:r>
              <w:rPr>
                <w:rFonts w:hint="eastAsia" w:ascii="仿宋_GB2312" w:hAnsi="仿宋" w:eastAsia="仿宋_GB2312"/>
                <w:sz w:val="24"/>
              </w:rPr>
              <w:t>约</w:t>
            </w:r>
            <w:r>
              <w:rPr>
                <w:rFonts w:ascii="仿宋_GB2312" w:hAnsi="仿宋" w:eastAsia="仿宋_GB2312"/>
                <w:sz w:val="24"/>
              </w:rPr>
              <w:t>3</w:t>
            </w:r>
            <w:r>
              <w:rPr>
                <w:rFonts w:hint="eastAsia" w:ascii="仿宋_GB2312" w:hAnsi="仿宋" w:eastAsia="仿宋_GB2312"/>
                <w:sz w:val="24"/>
              </w:rPr>
              <w:t>0分钟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1" w:type="dxa"/>
            <w:vAlign w:val="center"/>
          </w:tcPr>
          <w:p>
            <w:pPr>
              <w:pStyle w:val="3"/>
              <w:rPr>
                <w:rFonts w:ascii="仿宋_GB2312" w:hAnsi="仿宋" w:eastAsia="仿宋_GB2312"/>
                <w:sz w:val="24"/>
              </w:rPr>
            </w:pPr>
            <w:r>
              <w:rPr>
                <w:rFonts w:hint="eastAsia" w:ascii="仿宋_GB2312" w:hAnsi="仿宋" w:eastAsia="仿宋_GB2312"/>
                <w:sz w:val="24"/>
              </w:rPr>
              <w:t>第二阶段</w:t>
            </w:r>
          </w:p>
        </w:tc>
        <w:tc>
          <w:tcPr>
            <w:tcW w:w="1439" w:type="dxa"/>
            <w:vAlign w:val="center"/>
          </w:tcPr>
          <w:p>
            <w:pPr>
              <w:pStyle w:val="3"/>
              <w:rPr>
                <w:rFonts w:ascii="仿宋_GB2312" w:hAnsi="仿宋" w:eastAsia="仿宋_GB2312"/>
                <w:sz w:val="24"/>
              </w:rPr>
            </w:pPr>
            <w:r>
              <w:rPr>
                <w:rFonts w:hint="eastAsia" w:ascii="仿宋_GB2312" w:hAnsi="仿宋" w:eastAsia="仿宋_GB2312"/>
                <w:sz w:val="24"/>
              </w:rPr>
              <w:t>运营推广</w:t>
            </w:r>
          </w:p>
        </w:tc>
        <w:tc>
          <w:tcPr>
            <w:tcW w:w="1599" w:type="dxa"/>
          </w:tcPr>
          <w:p>
            <w:pPr>
              <w:pStyle w:val="3"/>
              <w:rPr>
                <w:rFonts w:ascii="仿宋_GB2312" w:hAnsi="仿宋" w:eastAsia="仿宋_GB2312"/>
                <w:sz w:val="24"/>
              </w:rPr>
            </w:pPr>
            <w:r>
              <w:rPr>
                <w:rFonts w:hint="eastAsia" w:ascii="仿宋_GB2312" w:hAnsi="仿宋" w:eastAsia="仿宋_GB2312"/>
                <w:sz w:val="24"/>
              </w:rPr>
              <w:t>60分</w:t>
            </w:r>
          </w:p>
        </w:tc>
        <w:tc>
          <w:tcPr>
            <w:tcW w:w="2669" w:type="dxa"/>
            <w:vAlign w:val="center"/>
          </w:tcPr>
          <w:p>
            <w:pPr>
              <w:pStyle w:val="3"/>
              <w:rPr>
                <w:rFonts w:ascii="仿宋_GB2312" w:hAnsi="仿宋" w:eastAsia="仿宋_GB2312"/>
                <w:sz w:val="24"/>
              </w:rPr>
            </w:pPr>
            <w:r>
              <w:rPr>
                <w:rFonts w:hint="eastAsia" w:ascii="仿宋_GB2312" w:hAnsi="仿宋" w:eastAsia="仿宋_GB2312"/>
                <w:sz w:val="24"/>
              </w:rPr>
              <w:t>4人分工合作</w:t>
            </w:r>
          </w:p>
        </w:tc>
        <w:tc>
          <w:tcPr>
            <w:tcW w:w="1358" w:type="dxa"/>
            <w:vAlign w:val="center"/>
          </w:tcPr>
          <w:p>
            <w:pPr>
              <w:pStyle w:val="3"/>
              <w:rPr>
                <w:rFonts w:ascii="仿宋_GB2312" w:hAnsi="仿宋" w:eastAsia="仿宋_GB2312"/>
                <w:sz w:val="24"/>
              </w:rPr>
            </w:pPr>
            <w:r>
              <w:rPr>
                <w:rFonts w:hint="eastAsia" w:ascii="仿宋_GB2312" w:hAnsi="仿宋" w:eastAsia="仿宋_GB2312"/>
                <w:sz w:val="24"/>
              </w:rPr>
              <w:t>约300分钟</w:t>
            </w:r>
          </w:p>
        </w:tc>
      </w:tr>
    </w:tbl>
    <w:p>
      <w:pPr>
        <w:spacing w:line="560" w:lineRule="atLeast"/>
        <w:ind w:firstLine="562" w:firstLineChars="200"/>
        <w:outlineLvl w:val="0"/>
        <w:rPr>
          <w:rFonts w:ascii="仿宋_GB2312" w:hAnsi="黑体" w:eastAsia="仿宋_GB2312" w:cs="黑体"/>
          <w:b/>
          <w:bCs/>
          <w:sz w:val="28"/>
          <w:szCs w:val="28"/>
        </w:rPr>
      </w:pPr>
      <w:r>
        <w:rPr>
          <w:rFonts w:hint="eastAsia" w:ascii="仿宋_GB2312" w:hAnsi="黑体" w:eastAsia="仿宋_GB2312" w:cs="黑体"/>
          <w:b/>
          <w:bCs/>
          <w:sz w:val="28"/>
          <w:szCs w:val="28"/>
        </w:rPr>
        <w:t>四、竞赛方式</w:t>
      </w:r>
    </w:p>
    <w:p>
      <w:pPr>
        <w:spacing w:line="560" w:lineRule="atLeas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本赛项为团体赛。以院校为单位组队参赛，不得跨校组队，同一学校相同项目报名参赛队不</w:t>
      </w:r>
      <w:bookmarkStart w:id="11" w:name="_GoBack"/>
      <w:bookmarkEnd w:id="11"/>
      <w:r>
        <w:rPr>
          <w:rFonts w:hint="eastAsia" w:ascii="仿宋_GB2312" w:hAnsi="仿宋" w:eastAsia="仿宋_GB2312" w:cs="仿宋"/>
          <w:kern w:val="0"/>
          <w:sz w:val="28"/>
          <w:szCs w:val="28"/>
        </w:rPr>
        <w:t>超过</w:t>
      </w:r>
      <w:r>
        <w:rPr>
          <w:rFonts w:ascii="仿宋_GB2312" w:hAnsi="仿宋" w:eastAsia="仿宋_GB2312" w:cs="仿宋"/>
          <w:color w:val="auto"/>
          <w:kern w:val="0"/>
          <w:sz w:val="28"/>
          <w:szCs w:val="28"/>
        </w:rPr>
        <w:t>2</w:t>
      </w:r>
      <w:r>
        <w:rPr>
          <w:rFonts w:hint="eastAsia" w:ascii="仿宋_GB2312" w:hAnsi="仿宋" w:eastAsia="仿宋_GB2312" w:cs="仿宋"/>
          <w:kern w:val="0"/>
          <w:sz w:val="28"/>
          <w:szCs w:val="28"/>
        </w:rPr>
        <w:t>支,每队4名选手，1名领队，不超过2名指导教师。</w:t>
      </w:r>
    </w:p>
    <w:p>
      <w:pPr>
        <w:spacing w:line="560" w:lineRule="exact"/>
        <w:ind w:firstLine="545" w:firstLineChars="194"/>
        <w:outlineLvl w:val="0"/>
        <w:rPr>
          <w:rFonts w:ascii="仿宋_GB2312" w:hAnsi="黑体" w:eastAsia="仿宋_GB2312" w:cs="黑体"/>
          <w:b/>
          <w:bCs/>
          <w:sz w:val="28"/>
          <w:szCs w:val="28"/>
        </w:rPr>
      </w:pPr>
      <w:r>
        <w:rPr>
          <w:rFonts w:hint="eastAsia" w:ascii="仿宋_GB2312" w:hAnsi="黑体" w:eastAsia="仿宋_GB2312" w:cs="黑体"/>
          <w:b/>
          <w:bCs/>
          <w:sz w:val="28"/>
          <w:szCs w:val="28"/>
        </w:rPr>
        <w:t>五、竞赛流程</w:t>
      </w:r>
    </w:p>
    <w:tbl>
      <w:tblPr>
        <w:tblStyle w:val="7"/>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8"/>
        <w:gridCol w:w="1787"/>
        <w:gridCol w:w="1923"/>
        <w:gridCol w:w="2454"/>
        <w:gridCol w:w="18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vAlign w:val="center"/>
          </w:tcPr>
          <w:p>
            <w:pPr>
              <w:pStyle w:val="3"/>
              <w:jc w:val="center"/>
              <w:rPr>
                <w:rFonts w:ascii="仿宋_GB2312" w:hAnsi="仿宋" w:eastAsia="仿宋_GB2312"/>
                <w:b/>
                <w:color w:val="auto"/>
                <w:sz w:val="24"/>
              </w:rPr>
            </w:pPr>
            <w:r>
              <w:rPr>
                <w:rFonts w:hint="eastAsia" w:ascii="仿宋_GB2312" w:hAnsi="仿宋" w:eastAsia="仿宋_GB2312"/>
                <w:b/>
                <w:color w:val="auto"/>
                <w:sz w:val="24"/>
              </w:rPr>
              <w:t>日期</w:t>
            </w:r>
          </w:p>
        </w:tc>
        <w:tc>
          <w:tcPr>
            <w:tcW w:w="1787" w:type="dxa"/>
            <w:vAlign w:val="center"/>
          </w:tcPr>
          <w:p>
            <w:pPr>
              <w:pStyle w:val="3"/>
              <w:jc w:val="center"/>
              <w:rPr>
                <w:rFonts w:ascii="仿宋_GB2312" w:hAnsi="仿宋" w:eastAsia="仿宋_GB2312"/>
                <w:b/>
                <w:color w:val="auto"/>
                <w:sz w:val="24"/>
              </w:rPr>
            </w:pPr>
            <w:r>
              <w:rPr>
                <w:rFonts w:hint="eastAsia" w:ascii="仿宋_GB2312" w:hAnsi="仿宋" w:eastAsia="仿宋_GB2312"/>
                <w:b/>
                <w:color w:val="auto"/>
                <w:sz w:val="24"/>
              </w:rPr>
              <w:t>时间</w:t>
            </w:r>
          </w:p>
        </w:tc>
        <w:tc>
          <w:tcPr>
            <w:tcW w:w="1923" w:type="dxa"/>
            <w:vAlign w:val="center"/>
          </w:tcPr>
          <w:p>
            <w:pPr>
              <w:pStyle w:val="3"/>
              <w:jc w:val="center"/>
              <w:rPr>
                <w:rFonts w:ascii="仿宋_GB2312" w:hAnsi="仿宋" w:eastAsia="仿宋_GB2312"/>
                <w:b/>
                <w:color w:val="auto"/>
                <w:sz w:val="24"/>
              </w:rPr>
            </w:pPr>
            <w:r>
              <w:rPr>
                <w:rFonts w:hint="eastAsia" w:ascii="仿宋_GB2312" w:hAnsi="仿宋" w:eastAsia="仿宋_GB2312"/>
                <w:b/>
                <w:color w:val="auto"/>
                <w:sz w:val="24"/>
              </w:rPr>
              <w:t>事项</w:t>
            </w:r>
          </w:p>
        </w:tc>
        <w:tc>
          <w:tcPr>
            <w:tcW w:w="2454" w:type="dxa"/>
            <w:vAlign w:val="center"/>
          </w:tcPr>
          <w:p>
            <w:pPr>
              <w:pStyle w:val="3"/>
              <w:jc w:val="center"/>
              <w:rPr>
                <w:rFonts w:ascii="仿宋_GB2312" w:hAnsi="仿宋" w:eastAsia="仿宋_GB2312"/>
                <w:b/>
                <w:color w:val="auto"/>
                <w:sz w:val="24"/>
              </w:rPr>
            </w:pPr>
            <w:r>
              <w:rPr>
                <w:rFonts w:hint="eastAsia" w:ascii="仿宋_GB2312" w:hAnsi="仿宋" w:eastAsia="仿宋_GB2312"/>
                <w:b/>
                <w:color w:val="auto"/>
                <w:sz w:val="24"/>
              </w:rPr>
              <w:t>参加人员</w:t>
            </w:r>
          </w:p>
        </w:tc>
        <w:tc>
          <w:tcPr>
            <w:tcW w:w="1875" w:type="dxa"/>
            <w:vAlign w:val="center"/>
          </w:tcPr>
          <w:p>
            <w:pPr>
              <w:pStyle w:val="3"/>
              <w:jc w:val="center"/>
              <w:rPr>
                <w:rFonts w:ascii="仿宋_GB2312" w:hAnsi="仿宋" w:eastAsia="仿宋_GB2312"/>
                <w:b/>
                <w:color w:val="auto"/>
                <w:sz w:val="24"/>
              </w:rPr>
            </w:pPr>
            <w:r>
              <w:rPr>
                <w:rFonts w:hint="eastAsia" w:ascii="仿宋_GB2312" w:hAnsi="仿宋" w:eastAsia="仿宋_GB2312"/>
                <w:b/>
                <w:color w:val="auto"/>
                <w:sz w:val="24"/>
              </w:rPr>
              <w:t>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vMerge w:val="restart"/>
            <w:vAlign w:val="center"/>
          </w:tcPr>
          <w:p>
            <w:pPr>
              <w:pStyle w:val="3"/>
              <w:rPr>
                <w:rFonts w:ascii="仿宋_GB2312" w:hAnsi="仿宋" w:eastAsia="仿宋_GB2312"/>
                <w:color w:val="auto"/>
                <w:sz w:val="24"/>
              </w:rPr>
            </w:pPr>
            <w:r>
              <w:rPr>
                <w:rFonts w:hint="eastAsia" w:ascii="仿宋_GB2312" w:hAnsi="仿宋" w:eastAsia="仿宋_GB2312"/>
                <w:color w:val="auto"/>
                <w:sz w:val="24"/>
              </w:rPr>
              <w:t>竞赛日</w:t>
            </w:r>
          </w:p>
        </w:tc>
        <w:tc>
          <w:tcPr>
            <w:tcW w:w="1787" w:type="dxa"/>
            <w:vAlign w:val="center"/>
          </w:tcPr>
          <w:p>
            <w:pPr>
              <w:pStyle w:val="3"/>
              <w:jc w:val="center"/>
              <w:rPr>
                <w:rFonts w:ascii="仿宋_GB2312" w:hAnsi="仿宋" w:eastAsia="仿宋_GB2312"/>
                <w:color w:val="auto"/>
                <w:sz w:val="24"/>
              </w:rPr>
            </w:pPr>
            <w:r>
              <w:rPr>
                <w:rFonts w:hint="eastAsia" w:ascii="仿宋_GB2312" w:hAnsi="仿宋" w:eastAsia="仿宋_GB2312"/>
                <w:color w:val="auto"/>
                <w:sz w:val="24"/>
              </w:rPr>
              <w:t>7:45</w:t>
            </w:r>
          </w:p>
        </w:tc>
        <w:tc>
          <w:tcPr>
            <w:tcW w:w="1923" w:type="dxa"/>
            <w:vAlign w:val="center"/>
          </w:tcPr>
          <w:p>
            <w:pPr>
              <w:pStyle w:val="3"/>
              <w:jc w:val="center"/>
              <w:rPr>
                <w:rFonts w:ascii="仿宋_GB2312" w:hAnsi="仿宋" w:eastAsia="仿宋_GB2312"/>
                <w:color w:val="auto"/>
                <w:sz w:val="24"/>
              </w:rPr>
            </w:pPr>
            <w:r>
              <w:rPr>
                <w:rFonts w:hint="eastAsia" w:ascii="仿宋_GB2312" w:hAnsi="仿宋" w:eastAsia="仿宋_GB2312"/>
                <w:color w:val="auto"/>
                <w:sz w:val="24"/>
              </w:rPr>
              <w:t>竞赛场地前</w:t>
            </w:r>
          </w:p>
        </w:tc>
        <w:tc>
          <w:tcPr>
            <w:tcW w:w="2454" w:type="dxa"/>
            <w:vAlign w:val="center"/>
          </w:tcPr>
          <w:p>
            <w:pPr>
              <w:pStyle w:val="3"/>
              <w:jc w:val="center"/>
              <w:rPr>
                <w:rFonts w:ascii="仿宋_GB2312" w:hAnsi="仿宋" w:eastAsia="仿宋_GB2312"/>
                <w:color w:val="auto"/>
                <w:sz w:val="24"/>
              </w:rPr>
            </w:pPr>
            <w:r>
              <w:rPr>
                <w:rFonts w:hint="eastAsia" w:ascii="仿宋_GB2312" w:hAnsi="仿宋" w:eastAsia="仿宋_GB2312"/>
                <w:color w:val="auto"/>
                <w:sz w:val="24"/>
              </w:rPr>
              <w:t>各参赛队</w:t>
            </w:r>
          </w:p>
          <w:p>
            <w:pPr>
              <w:pStyle w:val="3"/>
              <w:jc w:val="center"/>
              <w:rPr>
                <w:rFonts w:ascii="仿宋_GB2312" w:hAnsi="仿宋" w:eastAsia="仿宋_GB2312"/>
                <w:color w:val="auto"/>
                <w:sz w:val="24"/>
              </w:rPr>
            </w:pPr>
            <w:r>
              <w:rPr>
                <w:rFonts w:hint="eastAsia" w:ascii="仿宋_GB2312" w:hAnsi="仿宋" w:eastAsia="仿宋_GB2312"/>
                <w:color w:val="auto"/>
                <w:sz w:val="24"/>
              </w:rPr>
              <w:t>工作人员</w:t>
            </w:r>
          </w:p>
        </w:tc>
        <w:tc>
          <w:tcPr>
            <w:tcW w:w="1875" w:type="dxa"/>
            <w:vAlign w:val="center"/>
          </w:tcPr>
          <w:p>
            <w:pPr>
              <w:pStyle w:val="3"/>
              <w:jc w:val="center"/>
              <w:rPr>
                <w:rFonts w:ascii="仿宋_GB2312" w:hAnsi="仿宋" w:eastAsia="仿宋_GB2312"/>
                <w:color w:val="auto"/>
                <w:sz w:val="24"/>
              </w:rPr>
            </w:pPr>
            <w:r>
              <w:rPr>
                <w:rFonts w:hint="eastAsia" w:ascii="仿宋_GB2312" w:hAnsi="仿宋" w:eastAsia="仿宋_GB2312"/>
                <w:color w:val="auto"/>
                <w:sz w:val="24"/>
              </w:rPr>
              <w:t>竞赛场地前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vMerge w:val="continue"/>
            <w:vAlign w:val="center"/>
          </w:tcPr>
          <w:p>
            <w:pPr>
              <w:pStyle w:val="3"/>
              <w:rPr>
                <w:rFonts w:ascii="仿宋_GB2312" w:hAnsi="仿宋" w:eastAsia="仿宋_GB2312"/>
                <w:color w:val="auto"/>
                <w:sz w:val="24"/>
              </w:rPr>
            </w:pPr>
          </w:p>
        </w:tc>
        <w:tc>
          <w:tcPr>
            <w:tcW w:w="1787" w:type="dxa"/>
            <w:vAlign w:val="center"/>
          </w:tcPr>
          <w:p>
            <w:pPr>
              <w:pStyle w:val="3"/>
              <w:jc w:val="center"/>
              <w:rPr>
                <w:rFonts w:ascii="仿宋_GB2312" w:hAnsi="仿宋" w:eastAsia="仿宋_GB2312"/>
                <w:color w:val="auto"/>
                <w:sz w:val="24"/>
              </w:rPr>
            </w:pPr>
            <w:r>
              <w:rPr>
                <w:rFonts w:ascii="仿宋_GB2312" w:hAnsi="仿宋" w:eastAsia="仿宋_GB2312"/>
                <w:color w:val="auto"/>
                <w:sz w:val="24"/>
              </w:rPr>
              <w:t>7</w:t>
            </w:r>
            <w:r>
              <w:rPr>
                <w:rFonts w:hint="eastAsia" w:ascii="仿宋_GB2312" w:hAnsi="仿宋" w:eastAsia="仿宋_GB2312"/>
                <w:color w:val="auto"/>
                <w:sz w:val="24"/>
              </w:rPr>
              <w:t>:</w:t>
            </w:r>
            <w:r>
              <w:rPr>
                <w:rFonts w:ascii="仿宋_GB2312" w:hAnsi="仿宋" w:eastAsia="仿宋_GB2312"/>
                <w:color w:val="auto"/>
                <w:sz w:val="24"/>
              </w:rPr>
              <w:t>4</w:t>
            </w:r>
            <w:r>
              <w:rPr>
                <w:rFonts w:hint="eastAsia" w:ascii="仿宋_GB2312" w:hAnsi="仿宋" w:eastAsia="仿宋_GB2312"/>
                <w:color w:val="auto"/>
                <w:sz w:val="24"/>
              </w:rPr>
              <w:t>5～</w:t>
            </w:r>
            <w:r>
              <w:rPr>
                <w:rFonts w:ascii="仿宋_GB2312" w:hAnsi="仿宋" w:eastAsia="仿宋_GB2312"/>
                <w:color w:val="auto"/>
                <w:sz w:val="24"/>
              </w:rPr>
              <w:t>8</w:t>
            </w:r>
            <w:r>
              <w:rPr>
                <w:rFonts w:hint="eastAsia" w:ascii="仿宋_GB2312" w:hAnsi="仿宋" w:eastAsia="仿宋_GB2312"/>
                <w:color w:val="auto"/>
                <w:sz w:val="24"/>
              </w:rPr>
              <w:t>:</w:t>
            </w:r>
            <w:r>
              <w:rPr>
                <w:rFonts w:ascii="仿宋_GB2312" w:hAnsi="仿宋" w:eastAsia="仿宋_GB2312"/>
                <w:color w:val="auto"/>
                <w:sz w:val="24"/>
              </w:rPr>
              <w:t>1</w:t>
            </w:r>
            <w:r>
              <w:rPr>
                <w:rFonts w:hint="eastAsia" w:ascii="仿宋_GB2312" w:hAnsi="仿宋" w:eastAsia="仿宋_GB2312"/>
                <w:color w:val="auto"/>
                <w:sz w:val="24"/>
              </w:rPr>
              <w:t>0</w:t>
            </w:r>
          </w:p>
        </w:tc>
        <w:tc>
          <w:tcPr>
            <w:tcW w:w="1923" w:type="dxa"/>
            <w:vAlign w:val="center"/>
          </w:tcPr>
          <w:p>
            <w:pPr>
              <w:pStyle w:val="3"/>
              <w:jc w:val="center"/>
              <w:rPr>
                <w:rFonts w:ascii="仿宋_GB2312" w:hAnsi="仿宋" w:eastAsia="仿宋_GB2312"/>
                <w:color w:val="auto"/>
                <w:sz w:val="24"/>
              </w:rPr>
            </w:pPr>
            <w:r>
              <w:rPr>
                <w:rFonts w:hint="eastAsia" w:ascii="仿宋_GB2312" w:hAnsi="仿宋" w:eastAsia="仿宋_GB2312"/>
                <w:color w:val="auto"/>
                <w:sz w:val="24"/>
              </w:rPr>
              <w:t>大赛开赛式</w:t>
            </w:r>
          </w:p>
        </w:tc>
        <w:tc>
          <w:tcPr>
            <w:tcW w:w="2454" w:type="dxa"/>
            <w:vAlign w:val="center"/>
          </w:tcPr>
          <w:p>
            <w:pPr>
              <w:pStyle w:val="3"/>
              <w:jc w:val="center"/>
              <w:rPr>
                <w:rFonts w:ascii="仿宋_GB2312" w:hAnsi="仿宋" w:eastAsia="仿宋_GB2312"/>
                <w:color w:val="auto"/>
                <w:sz w:val="24"/>
              </w:rPr>
            </w:pPr>
            <w:r>
              <w:rPr>
                <w:rFonts w:hint="eastAsia" w:ascii="仿宋_GB2312" w:hAnsi="仿宋" w:eastAsia="仿宋_GB2312"/>
                <w:color w:val="auto"/>
                <w:sz w:val="24"/>
              </w:rPr>
              <w:t>领导、嘉宾、裁判、各参赛队</w:t>
            </w:r>
          </w:p>
        </w:tc>
        <w:tc>
          <w:tcPr>
            <w:tcW w:w="1875" w:type="dxa"/>
            <w:vAlign w:val="center"/>
          </w:tcPr>
          <w:p>
            <w:pPr>
              <w:pStyle w:val="3"/>
              <w:jc w:val="center"/>
              <w:rPr>
                <w:rFonts w:ascii="仿宋_GB2312" w:hAnsi="仿宋" w:eastAsia="仿宋_GB2312"/>
                <w:color w:val="auto"/>
                <w:sz w:val="24"/>
              </w:rPr>
            </w:pPr>
            <w:r>
              <w:rPr>
                <w:rFonts w:hint="eastAsia" w:ascii="仿宋_GB2312" w:hAnsi="仿宋" w:eastAsia="仿宋_GB2312"/>
                <w:color w:val="auto"/>
                <w:sz w:val="24"/>
              </w:rPr>
              <w:t>竞赛场地前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vMerge w:val="continue"/>
            <w:vAlign w:val="center"/>
          </w:tcPr>
          <w:p>
            <w:pPr>
              <w:pStyle w:val="3"/>
              <w:rPr>
                <w:rFonts w:ascii="仿宋_GB2312" w:hAnsi="仿宋" w:eastAsia="仿宋_GB2312"/>
                <w:color w:val="auto"/>
                <w:sz w:val="24"/>
              </w:rPr>
            </w:pPr>
          </w:p>
        </w:tc>
        <w:tc>
          <w:tcPr>
            <w:tcW w:w="1787" w:type="dxa"/>
            <w:vAlign w:val="center"/>
          </w:tcPr>
          <w:p>
            <w:pPr>
              <w:pStyle w:val="3"/>
              <w:jc w:val="center"/>
              <w:rPr>
                <w:rFonts w:ascii="仿宋_GB2312" w:hAnsi="仿宋" w:eastAsia="仿宋_GB2312"/>
                <w:color w:val="auto"/>
                <w:sz w:val="24"/>
              </w:rPr>
            </w:pPr>
            <w:r>
              <w:rPr>
                <w:rFonts w:ascii="仿宋_GB2312" w:hAnsi="仿宋" w:eastAsia="仿宋_GB2312"/>
                <w:color w:val="auto"/>
                <w:sz w:val="24"/>
              </w:rPr>
              <w:t>8</w:t>
            </w:r>
            <w:r>
              <w:rPr>
                <w:rFonts w:hint="eastAsia" w:ascii="仿宋_GB2312" w:hAnsi="仿宋" w:eastAsia="仿宋_GB2312"/>
                <w:color w:val="auto"/>
                <w:sz w:val="24"/>
              </w:rPr>
              <w:t>:</w:t>
            </w:r>
            <w:r>
              <w:rPr>
                <w:rFonts w:ascii="仿宋_GB2312" w:hAnsi="仿宋" w:eastAsia="仿宋_GB2312"/>
                <w:color w:val="auto"/>
                <w:sz w:val="24"/>
              </w:rPr>
              <w:t>1</w:t>
            </w:r>
            <w:r>
              <w:rPr>
                <w:rFonts w:hint="eastAsia" w:ascii="仿宋_GB2312" w:hAnsi="仿宋" w:eastAsia="仿宋_GB2312"/>
                <w:color w:val="auto"/>
                <w:sz w:val="24"/>
              </w:rPr>
              <w:t>0</w:t>
            </w:r>
          </w:p>
          <w:p>
            <w:pPr>
              <w:pStyle w:val="3"/>
              <w:jc w:val="center"/>
              <w:rPr>
                <w:rFonts w:ascii="仿宋_GB2312" w:hAnsi="仿宋" w:eastAsia="仿宋_GB2312"/>
                <w:color w:val="auto"/>
                <w:sz w:val="24"/>
              </w:rPr>
            </w:pPr>
            <w:r>
              <w:rPr>
                <w:rFonts w:hint="eastAsia" w:ascii="仿宋_GB2312" w:hAnsi="仿宋" w:eastAsia="仿宋_GB2312"/>
                <w:color w:val="auto"/>
                <w:sz w:val="24"/>
              </w:rPr>
              <w:t>开始</w:t>
            </w:r>
          </w:p>
        </w:tc>
        <w:tc>
          <w:tcPr>
            <w:tcW w:w="1923" w:type="dxa"/>
            <w:vAlign w:val="center"/>
          </w:tcPr>
          <w:p>
            <w:pPr>
              <w:pStyle w:val="3"/>
              <w:jc w:val="center"/>
              <w:rPr>
                <w:rFonts w:ascii="仿宋_GB2312" w:hAnsi="仿宋" w:eastAsia="仿宋_GB2312"/>
                <w:color w:val="auto"/>
                <w:sz w:val="24"/>
              </w:rPr>
            </w:pPr>
            <w:r>
              <w:rPr>
                <w:rFonts w:hint="eastAsia" w:ascii="仿宋_GB2312" w:hAnsi="仿宋" w:eastAsia="仿宋_GB2312"/>
                <w:color w:val="auto"/>
                <w:sz w:val="24"/>
              </w:rPr>
              <w:t>大赛检录进场</w:t>
            </w:r>
          </w:p>
          <w:p>
            <w:pPr>
              <w:pStyle w:val="3"/>
              <w:jc w:val="center"/>
              <w:rPr>
                <w:rFonts w:ascii="仿宋_GB2312" w:hAnsi="仿宋" w:eastAsia="仿宋_GB2312"/>
                <w:color w:val="auto"/>
                <w:sz w:val="24"/>
              </w:rPr>
            </w:pPr>
            <w:r>
              <w:rPr>
                <w:rFonts w:hint="eastAsia" w:ascii="仿宋_GB2312" w:hAnsi="仿宋" w:eastAsia="仿宋_GB2312"/>
                <w:color w:val="auto"/>
                <w:sz w:val="24"/>
              </w:rPr>
              <w:t>第一次抽签加密（抽序号）</w:t>
            </w:r>
          </w:p>
        </w:tc>
        <w:tc>
          <w:tcPr>
            <w:tcW w:w="2454" w:type="dxa"/>
            <w:vAlign w:val="center"/>
          </w:tcPr>
          <w:p>
            <w:pPr>
              <w:pStyle w:val="3"/>
              <w:jc w:val="center"/>
              <w:rPr>
                <w:rFonts w:ascii="仿宋_GB2312" w:hAnsi="仿宋" w:eastAsia="仿宋_GB2312"/>
                <w:color w:val="auto"/>
                <w:sz w:val="24"/>
              </w:rPr>
            </w:pPr>
            <w:r>
              <w:rPr>
                <w:rFonts w:hint="eastAsia" w:ascii="仿宋_GB2312" w:hAnsi="仿宋" w:eastAsia="仿宋_GB2312"/>
                <w:color w:val="auto"/>
                <w:sz w:val="24"/>
              </w:rPr>
              <w:t>参赛选手，第一次抽签裁判</w:t>
            </w:r>
          </w:p>
        </w:tc>
        <w:tc>
          <w:tcPr>
            <w:tcW w:w="1875" w:type="dxa"/>
            <w:vAlign w:val="center"/>
          </w:tcPr>
          <w:p>
            <w:pPr>
              <w:pStyle w:val="3"/>
              <w:jc w:val="center"/>
              <w:rPr>
                <w:rFonts w:ascii="仿宋_GB2312" w:hAnsi="仿宋" w:eastAsia="仿宋_GB2312"/>
                <w:color w:val="auto"/>
                <w:sz w:val="24"/>
              </w:rPr>
            </w:pPr>
            <w:r>
              <w:rPr>
                <w:rFonts w:hint="eastAsia" w:ascii="仿宋_GB2312" w:hAnsi="仿宋" w:eastAsia="仿宋_GB2312"/>
                <w:color w:val="auto"/>
                <w:sz w:val="24"/>
              </w:rPr>
              <w:t>一次抽签区域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vMerge w:val="continue"/>
            <w:vAlign w:val="center"/>
          </w:tcPr>
          <w:p>
            <w:pPr>
              <w:pStyle w:val="3"/>
              <w:rPr>
                <w:rFonts w:ascii="仿宋_GB2312" w:hAnsi="仿宋" w:eastAsia="仿宋_GB2312"/>
                <w:color w:val="auto"/>
                <w:sz w:val="24"/>
              </w:rPr>
            </w:pPr>
          </w:p>
        </w:tc>
        <w:tc>
          <w:tcPr>
            <w:tcW w:w="1787" w:type="dxa"/>
            <w:vAlign w:val="center"/>
          </w:tcPr>
          <w:p>
            <w:pPr>
              <w:pStyle w:val="3"/>
              <w:jc w:val="center"/>
              <w:rPr>
                <w:rFonts w:ascii="仿宋_GB2312" w:hAnsi="仿宋" w:eastAsia="仿宋_GB2312"/>
                <w:color w:val="auto"/>
                <w:sz w:val="24"/>
              </w:rPr>
            </w:pPr>
            <w:r>
              <w:rPr>
                <w:rFonts w:hint="eastAsia" w:ascii="仿宋_GB2312" w:hAnsi="仿宋" w:eastAsia="仿宋_GB2312"/>
                <w:color w:val="auto"/>
                <w:sz w:val="24"/>
              </w:rPr>
              <w:t>8:30</w:t>
            </w:r>
          </w:p>
          <w:p>
            <w:pPr>
              <w:pStyle w:val="3"/>
              <w:jc w:val="center"/>
              <w:rPr>
                <w:rFonts w:ascii="仿宋_GB2312" w:hAnsi="仿宋" w:eastAsia="仿宋_GB2312"/>
                <w:color w:val="auto"/>
                <w:sz w:val="24"/>
              </w:rPr>
            </w:pPr>
            <w:r>
              <w:rPr>
                <w:rFonts w:hint="eastAsia" w:ascii="仿宋_GB2312" w:hAnsi="仿宋" w:eastAsia="仿宋_GB2312"/>
                <w:color w:val="auto"/>
                <w:sz w:val="24"/>
              </w:rPr>
              <w:t>开始</w:t>
            </w:r>
          </w:p>
        </w:tc>
        <w:tc>
          <w:tcPr>
            <w:tcW w:w="1923" w:type="dxa"/>
            <w:vAlign w:val="center"/>
          </w:tcPr>
          <w:p>
            <w:pPr>
              <w:pStyle w:val="3"/>
              <w:jc w:val="center"/>
              <w:rPr>
                <w:rFonts w:ascii="仿宋_GB2312" w:hAnsi="仿宋" w:eastAsia="仿宋_GB2312"/>
                <w:color w:val="auto"/>
                <w:sz w:val="24"/>
              </w:rPr>
            </w:pPr>
            <w:r>
              <w:rPr>
                <w:rFonts w:hint="eastAsia" w:ascii="仿宋_GB2312" w:hAnsi="仿宋" w:eastAsia="仿宋_GB2312"/>
                <w:color w:val="auto"/>
                <w:sz w:val="24"/>
              </w:rPr>
              <w:t>第二次抽签加密（抽工位号）</w:t>
            </w:r>
          </w:p>
        </w:tc>
        <w:tc>
          <w:tcPr>
            <w:tcW w:w="2454" w:type="dxa"/>
            <w:vAlign w:val="center"/>
          </w:tcPr>
          <w:p>
            <w:pPr>
              <w:pStyle w:val="3"/>
              <w:jc w:val="center"/>
              <w:rPr>
                <w:rFonts w:ascii="仿宋_GB2312" w:hAnsi="仿宋" w:eastAsia="仿宋_GB2312"/>
                <w:color w:val="auto"/>
                <w:sz w:val="24"/>
              </w:rPr>
            </w:pPr>
            <w:r>
              <w:rPr>
                <w:rFonts w:hint="eastAsia" w:ascii="仿宋_GB2312" w:hAnsi="仿宋" w:eastAsia="仿宋_GB2312"/>
                <w:color w:val="auto"/>
                <w:sz w:val="24"/>
              </w:rPr>
              <w:t>参赛选手，第二次抽签裁判</w:t>
            </w:r>
          </w:p>
        </w:tc>
        <w:tc>
          <w:tcPr>
            <w:tcW w:w="1875" w:type="dxa"/>
            <w:vAlign w:val="center"/>
          </w:tcPr>
          <w:p>
            <w:pPr>
              <w:pStyle w:val="3"/>
              <w:jc w:val="center"/>
              <w:rPr>
                <w:rFonts w:ascii="仿宋_GB2312" w:hAnsi="仿宋" w:eastAsia="仿宋_GB2312"/>
                <w:color w:val="auto"/>
                <w:sz w:val="24"/>
              </w:rPr>
            </w:pPr>
            <w:r>
              <w:rPr>
                <w:rFonts w:hint="eastAsia" w:ascii="仿宋_GB2312" w:hAnsi="仿宋" w:eastAsia="仿宋_GB2312"/>
                <w:color w:val="auto"/>
                <w:sz w:val="24"/>
              </w:rPr>
              <w:t>二次抽签区域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vMerge w:val="continue"/>
            <w:vAlign w:val="center"/>
          </w:tcPr>
          <w:p>
            <w:pPr>
              <w:pStyle w:val="3"/>
              <w:rPr>
                <w:rFonts w:ascii="仿宋_GB2312" w:hAnsi="仿宋" w:eastAsia="仿宋_GB2312"/>
                <w:color w:val="auto"/>
                <w:sz w:val="24"/>
              </w:rPr>
            </w:pPr>
          </w:p>
        </w:tc>
        <w:tc>
          <w:tcPr>
            <w:tcW w:w="1787" w:type="dxa"/>
            <w:vAlign w:val="center"/>
          </w:tcPr>
          <w:p>
            <w:pPr>
              <w:pStyle w:val="3"/>
              <w:jc w:val="center"/>
              <w:rPr>
                <w:rFonts w:ascii="仿宋_GB2312" w:hAnsi="仿宋" w:eastAsia="仿宋_GB2312"/>
                <w:color w:val="auto"/>
                <w:sz w:val="24"/>
              </w:rPr>
            </w:pPr>
            <w:r>
              <w:rPr>
                <w:rFonts w:hint="eastAsia" w:ascii="仿宋_GB2312" w:hAnsi="仿宋" w:eastAsia="仿宋_GB2312"/>
                <w:color w:val="auto"/>
                <w:sz w:val="24"/>
              </w:rPr>
              <w:t>9:00</w:t>
            </w:r>
          </w:p>
        </w:tc>
        <w:tc>
          <w:tcPr>
            <w:tcW w:w="1923" w:type="dxa"/>
            <w:vAlign w:val="center"/>
          </w:tcPr>
          <w:p>
            <w:pPr>
              <w:pStyle w:val="3"/>
              <w:jc w:val="center"/>
              <w:rPr>
                <w:rFonts w:ascii="仿宋_GB2312" w:hAnsi="仿宋" w:eastAsia="仿宋_GB2312"/>
                <w:color w:val="auto"/>
                <w:sz w:val="24"/>
              </w:rPr>
            </w:pPr>
            <w:r>
              <w:rPr>
                <w:rFonts w:hint="eastAsia" w:ascii="仿宋_GB2312" w:hAnsi="仿宋" w:eastAsia="仿宋_GB2312"/>
                <w:color w:val="auto"/>
                <w:sz w:val="24"/>
              </w:rPr>
              <w:t>领队、指导教师入场</w:t>
            </w:r>
          </w:p>
        </w:tc>
        <w:tc>
          <w:tcPr>
            <w:tcW w:w="2454" w:type="dxa"/>
            <w:vAlign w:val="center"/>
          </w:tcPr>
          <w:p>
            <w:pPr>
              <w:pStyle w:val="3"/>
              <w:jc w:val="center"/>
              <w:rPr>
                <w:rFonts w:ascii="仿宋_GB2312" w:hAnsi="仿宋" w:eastAsia="仿宋_GB2312"/>
                <w:color w:val="auto"/>
                <w:sz w:val="24"/>
              </w:rPr>
            </w:pPr>
          </w:p>
        </w:tc>
        <w:tc>
          <w:tcPr>
            <w:tcW w:w="1875" w:type="dxa"/>
            <w:vAlign w:val="center"/>
          </w:tcPr>
          <w:p>
            <w:pPr>
              <w:pStyle w:val="3"/>
              <w:jc w:val="center"/>
              <w:rPr>
                <w:rFonts w:ascii="仿宋_GB2312" w:hAnsi="仿宋" w:eastAsia="仿宋_GB2312"/>
                <w:color w:val="auto"/>
                <w:sz w:val="24"/>
              </w:rPr>
            </w:pPr>
            <w:r>
              <w:rPr>
                <w:rFonts w:hint="eastAsia" w:ascii="仿宋_GB2312" w:hAnsi="仿宋" w:eastAsia="仿宋_GB2312"/>
                <w:color w:val="auto"/>
                <w:sz w:val="24"/>
              </w:rPr>
              <w:t>竞赛场地教师休息区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vMerge w:val="continue"/>
            <w:vAlign w:val="center"/>
          </w:tcPr>
          <w:p>
            <w:pPr>
              <w:pStyle w:val="3"/>
              <w:rPr>
                <w:rFonts w:ascii="仿宋_GB2312" w:hAnsi="仿宋" w:eastAsia="仿宋_GB2312"/>
                <w:color w:val="auto"/>
                <w:sz w:val="24"/>
              </w:rPr>
            </w:pPr>
          </w:p>
        </w:tc>
        <w:tc>
          <w:tcPr>
            <w:tcW w:w="1787" w:type="dxa"/>
            <w:vAlign w:val="center"/>
          </w:tcPr>
          <w:p>
            <w:pPr>
              <w:pStyle w:val="3"/>
              <w:jc w:val="center"/>
              <w:rPr>
                <w:rFonts w:ascii="仿宋_GB2312" w:hAnsi="仿宋" w:eastAsia="仿宋_GB2312"/>
                <w:color w:val="auto"/>
                <w:sz w:val="24"/>
              </w:rPr>
            </w:pPr>
            <w:r>
              <w:rPr>
                <w:rFonts w:hint="eastAsia" w:ascii="仿宋_GB2312" w:hAnsi="仿宋" w:eastAsia="仿宋_GB2312"/>
                <w:color w:val="auto"/>
                <w:sz w:val="24"/>
              </w:rPr>
              <w:t>9:30～1</w:t>
            </w:r>
            <w:r>
              <w:rPr>
                <w:rFonts w:ascii="仿宋_GB2312" w:hAnsi="仿宋" w:eastAsia="仿宋_GB2312"/>
                <w:color w:val="auto"/>
                <w:sz w:val="24"/>
              </w:rPr>
              <w:t>2</w:t>
            </w:r>
            <w:r>
              <w:rPr>
                <w:rFonts w:hint="eastAsia" w:ascii="仿宋_GB2312" w:hAnsi="仿宋" w:eastAsia="仿宋_GB2312"/>
                <w:color w:val="auto"/>
                <w:sz w:val="24"/>
              </w:rPr>
              <w:t>:</w:t>
            </w:r>
            <w:r>
              <w:rPr>
                <w:rFonts w:ascii="仿宋_GB2312" w:hAnsi="仿宋" w:eastAsia="仿宋_GB2312"/>
                <w:color w:val="auto"/>
                <w:sz w:val="24"/>
              </w:rPr>
              <w:t>0</w:t>
            </w:r>
            <w:r>
              <w:rPr>
                <w:rFonts w:hint="eastAsia" w:ascii="仿宋_GB2312" w:hAnsi="仿宋" w:eastAsia="仿宋_GB2312"/>
                <w:color w:val="auto"/>
                <w:sz w:val="24"/>
              </w:rPr>
              <w:t>0</w:t>
            </w:r>
          </w:p>
        </w:tc>
        <w:tc>
          <w:tcPr>
            <w:tcW w:w="1923" w:type="dxa"/>
            <w:vAlign w:val="center"/>
          </w:tcPr>
          <w:p>
            <w:pPr>
              <w:pStyle w:val="3"/>
              <w:jc w:val="center"/>
              <w:rPr>
                <w:rFonts w:ascii="仿宋_GB2312" w:hAnsi="仿宋" w:eastAsia="仿宋_GB2312"/>
                <w:color w:val="auto"/>
                <w:sz w:val="24"/>
              </w:rPr>
            </w:pPr>
            <w:r>
              <w:rPr>
                <w:rFonts w:hint="eastAsia" w:ascii="仿宋_GB2312" w:hAnsi="仿宋" w:eastAsia="仿宋_GB2312"/>
                <w:color w:val="auto"/>
                <w:sz w:val="24"/>
              </w:rPr>
              <w:t>开设装修和客户服务</w:t>
            </w:r>
          </w:p>
        </w:tc>
        <w:tc>
          <w:tcPr>
            <w:tcW w:w="2454" w:type="dxa"/>
            <w:vAlign w:val="center"/>
          </w:tcPr>
          <w:p>
            <w:pPr>
              <w:pStyle w:val="3"/>
              <w:jc w:val="center"/>
              <w:rPr>
                <w:rFonts w:ascii="仿宋_GB2312" w:hAnsi="仿宋" w:eastAsia="仿宋_GB2312"/>
                <w:color w:val="auto"/>
                <w:sz w:val="24"/>
              </w:rPr>
            </w:pPr>
            <w:r>
              <w:rPr>
                <w:rFonts w:hint="eastAsia" w:ascii="仿宋_GB2312" w:hAnsi="仿宋" w:eastAsia="仿宋_GB2312"/>
                <w:color w:val="auto"/>
                <w:sz w:val="24"/>
              </w:rPr>
              <w:t>参赛选手、裁判</w:t>
            </w:r>
          </w:p>
        </w:tc>
        <w:tc>
          <w:tcPr>
            <w:tcW w:w="1875" w:type="dxa"/>
            <w:vAlign w:val="center"/>
          </w:tcPr>
          <w:p>
            <w:pPr>
              <w:pStyle w:val="3"/>
              <w:jc w:val="center"/>
              <w:rPr>
                <w:rFonts w:ascii="仿宋_GB2312" w:hAnsi="仿宋" w:eastAsia="仿宋_GB2312"/>
                <w:color w:val="auto"/>
                <w:sz w:val="24"/>
              </w:rPr>
            </w:pPr>
            <w:r>
              <w:rPr>
                <w:rFonts w:hint="eastAsia" w:ascii="仿宋_GB2312" w:hAnsi="仿宋" w:eastAsia="仿宋_GB2312"/>
                <w:color w:val="auto"/>
                <w:sz w:val="24"/>
              </w:rPr>
              <w:t>竞赛场地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vMerge w:val="continue"/>
            <w:vAlign w:val="center"/>
          </w:tcPr>
          <w:p>
            <w:pPr>
              <w:pStyle w:val="3"/>
              <w:rPr>
                <w:rFonts w:ascii="仿宋_GB2312" w:hAnsi="仿宋" w:eastAsia="仿宋_GB2312"/>
                <w:color w:val="auto"/>
                <w:sz w:val="24"/>
              </w:rPr>
            </w:pPr>
          </w:p>
        </w:tc>
        <w:tc>
          <w:tcPr>
            <w:tcW w:w="1787" w:type="dxa"/>
            <w:vAlign w:val="center"/>
          </w:tcPr>
          <w:p>
            <w:pPr>
              <w:pStyle w:val="3"/>
              <w:jc w:val="center"/>
              <w:rPr>
                <w:rFonts w:ascii="仿宋_GB2312" w:hAnsi="仿宋" w:eastAsia="仿宋_GB2312"/>
                <w:color w:val="auto"/>
                <w:sz w:val="24"/>
              </w:rPr>
            </w:pPr>
            <w:r>
              <w:rPr>
                <w:rFonts w:hint="eastAsia" w:ascii="仿宋_GB2312" w:hAnsi="仿宋" w:eastAsia="仿宋_GB2312"/>
                <w:color w:val="auto"/>
                <w:sz w:val="24"/>
              </w:rPr>
              <w:t>12:00～12:30</w:t>
            </w:r>
          </w:p>
        </w:tc>
        <w:tc>
          <w:tcPr>
            <w:tcW w:w="1923" w:type="dxa"/>
            <w:vAlign w:val="center"/>
          </w:tcPr>
          <w:p>
            <w:pPr>
              <w:pStyle w:val="3"/>
              <w:jc w:val="center"/>
              <w:rPr>
                <w:rFonts w:ascii="仿宋_GB2312" w:hAnsi="仿宋" w:eastAsia="仿宋_GB2312"/>
                <w:color w:val="auto"/>
                <w:sz w:val="24"/>
              </w:rPr>
            </w:pPr>
            <w:r>
              <w:rPr>
                <w:rFonts w:hint="eastAsia" w:ascii="仿宋_GB2312" w:hAnsi="仿宋" w:eastAsia="仿宋_GB2312"/>
                <w:color w:val="auto"/>
                <w:sz w:val="24"/>
              </w:rPr>
              <w:t>午餐</w:t>
            </w:r>
          </w:p>
        </w:tc>
        <w:tc>
          <w:tcPr>
            <w:tcW w:w="2454" w:type="dxa"/>
            <w:vAlign w:val="center"/>
          </w:tcPr>
          <w:p>
            <w:pPr>
              <w:pStyle w:val="3"/>
              <w:jc w:val="center"/>
              <w:rPr>
                <w:rFonts w:ascii="仿宋_GB2312" w:hAnsi="仿宋" w:eastAsia="仿宋_GB2312"/>
                <w:color w:val="auto"/>
                <w:sz w:val="24"/>
              </w:rPr>
            </w:pPr>
            <w:r>
              <w:rPr>
                <w:rFonts w:hint="eastAsia" w:ascii="仿宋_GB2312" w:hAnsi="仿宋" w:eastAsia="仿宋_GB2312"/>
                <w:color w:val="auto"/>
                <w:sz w:val="24"/>
              </w:rPr>
              <w:t>参赛选手、裁判</w:t>
            </w:r>
          </w:p>
          <w:p>
            <w:pPr>
              <w:pStyle w:val="3"/>
              <w:jc w:val="center"/>
              <w:rPr>
                <w:rFonts w:ascii="仿宋_GB2312" w:hAnsi="仿宋" w:eastAsia="仿宋_GB2312"/>
                <w:color w:val="auto"/>
                <w:sz w:val="24"/>
              </w:rPr>
            </w:pPr>
            <w:r>
              <w:rPr>
                <w:rFonts w:hint="eastAsia" w:ascii="仿宋_GB2312" w:hAnsi="仿宋" w:eastAsia="仿宋_GB2312"/>
                <w:color w:val="auto"/>
                <w:sz w:val="24"/>
              </w:rPr>
              <w:t>工作人员</w:t>
            </w:r>
          </w:p>
        </w:tc>
        <w:tc>
          <w:tcPr>
            <w:tcW w:w="1875" w:type="dxa"/>
            <w:vAlign w:val="center"/>
          </w:tcPr>
          <w:p>
            <w:pPr>
              <w:pStyle w:val="3"/>
              <w:jc w:val="center"/>
              <w:rPr>
                <w:rFonts w:ascii="仿宋_GB2312" w:hAnsi="仿宋"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vMerge w:val="continue"/>
            <w:vAlign w:val="center"/>
          </w:tcPr>
          <w:p>
            <w:pPr>
              <w:pStyle w:val="3"/>
              <w:rPr>
                <w:rFonts w:ascii="仿宋_GB2312" w:hAnsi="仿宋" w:eastAsia="仿宋_GB2312"/>
                <w:color w:val="auto"/>
                <w:sz w:val="24"/>
              </w:rPr>
            </w:pPr>
          </w:p>
        </w:tc>
        <w:tc>
          <w:tcPr>
            <w:tcW w:w="1787" w:type="dxa"/>
            <w:vAlign w:val="center"/>
          </w:tcPr>
          <w:p>
            <w:pPr>
              <w:pStyle w:val="3"/>
              <w:jc w:val="center"/>
              <w:rPr>
                <w:rFonts w:ascii="仿宋_GB2312" w:hAnsi="仿宋" w:eastAsia="仿宋_GB2312"/>
                <w:color w:val="auto"/>
                <w:sz w:val="24"/>
              </w:rPr>
            </w:pPr>
            <w:r>
              <w:rPr>
                <w:rFonts w:hint="eastAsia" w:ascii="仿宋_GB2312" w:hAnsi="仿宋" w:eastAsia="仿宋_GB2312"/>
                <w:color w:val="auto"/>
                <w:sz w:val="24"/>
              </w:rPr>
              <w:t>12:30～17:30</w:t>
            </w:r>
          </w:p>
        </w:tc>
        <w:tc>
          <w:tcPr>
            <w:tcW w:w="1923" w:type="dxa"/>
            <w:vAlign w:val="center"/>
          </w:tcPr>
          <w:p>
            <w:pPr>
              <w:pStyle w:val="3"/>
              <w:jc w:val="center"/>
              <w:rPr>
                <w:rFonts w:ascii="仿宋_GB2312" w:hAnsi="仿宋" w:eastAsia="仿宋_GB2312"/>
                <w:color w:val="auto"/>
                <w:sz w:val="24"/>
              </w:rPr>
            </w:pPr>
            <w:r>
              <w:rPr>
                <w:rFonts w:hint="eastAsia" w:ascii="仿宋_GB2312" w:hAnsi="仿宋" w:eastAsia="仿宋_GB2312"/>
                <w:color w:val="auto"/>
                <w:sz w:val="24"/>
              </w:rPr>
              <w:t>运营推广</w:t>
            </w:r>
          </w:p>
        </w:tc>
        <w:tc>
          <w:tcPr>
            <w:tcW w:w="2454" w:type="dxa"/>
            <w:vAlign w:val="center"/>
          </w:tcPr>
          <w:p>
            <w:pPr>
              <w:pStyle w:val="3"/>
              <w:jc w:val="center"/>
              <w:rPr>
                <w:rFonts w:ascii="仿宋_GB2312" w:hAnsi="仿宋" w:eastAsia="仿宋_GB2312"/>
                <w:color w:val="auto"/>
                <w:sz w:val="24"/>
              </w:rPr>
            </w:pPr>
            <w:r>
              <w:rPr>
                <w:rFonts w:hint="eastAsia" w:ascii="仿宋_GB2312" w:hAnsi="仿宋" w:eastAsia="仿宋_GB2312"/>
                <w:color w:val="auto"/>
                <w:sz w:val="24"/>
              </w:rPr>
              <w:t>参赛选手、裁判</w:t>
            </w:r>
          </w:p>
        </w:tc>
        <w:tc>
          <w:tcPr>
            <w:tcW w:w="1875" w:type="dxa"/>
            <w:vAlign w:val="center"/>
          </w:tcPr>
          <w:p>
            <w:pPr>
              <w:pStyle w:val="3"/>
              <w:jc w:val="center"/>
              <w:rPr>
                <w:rFonts w:ascii="仿宋_GB2312" w:hAnsi="仿宋" w:eastAsia="仿宋_GB2312"/>
                <w:color w:val="auto"/>
                <w:sz w:val="24"/>
              </w:rPr>
            </w:pPr>
            <w:r>
              <w:rPr>
                <w:rFonts w:hint="eastAsia" w:ascii="仿宋_GB2312" w:hAnsi="仿宋" w:eastAsia="仿宋_GB2312"/>
                <w:color w:val="auto"/>
                <w:sz w:val="24"/>
              </w:rPr>
              <w:t>竞赛场地</w:t>
            </w:r>
          </w:p>
        </w:tc>
      </w:tr>
    </w:tbl>
    <w:p>
      <w:pPr>
        <w:spacing w:line="560" w:lineRule="exact"/>
        <w:ind w:firstLine="562" w:firstLineChars="200"/>
        <w:outlineLvl w:val="0"/>
        <w:rPr>
          <w:rFonts w:ascii="仿宋_GB2312" w:hAnsi="黑体" w:eastAsia="仿宋_GB2312" w:cs="黑体"/>
          <w:b/>
          <w:bCs/>
          <w:sz w:val="28"/>
          <w:szCs w:val="28"/>
        </w:rPr>
      </w:pPr>
      <w:r>
        <w:rPr>
          <w:rFonts w:hint="eastAsia" w:ascii="仿宋_GB2312" w:hAnsi="黑体" w:eastAsia="仿宋_GB2312" w:cs="黑体"/>
          <w:b/>
          <w:bCs/>
          <w:sz w:val="28"/>
          <w:szCs w:val="28"/>
        </w:rPr>
        <w:t>六、竞赛赛卷</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本赛项包括网店开设装修、客户服务、运营推广三部分内容，网店开设装修、客户服务、运营推广均为公开赛卷，至少于开赛</w:t>
      </w:r>
      <w:r>
        <w:rPr>
          <w:rFonts w:ascii="仿宋_GB2312" w:hAnsi="仿宋" w:eastAsia="仿宋_GB2312" w:cs="仿宋"/>
          <w:kern w:val="0"/>
          <w:sz w:val="28"/>
          <w:szCs w:val="28"/>
        </w:rPr>
        <w:t>1</w:t>
      </w:r>
      <w:r>
        <w:rPr>
          <w:rFonts w:hint="eastAsia" w:ascii="仿宋_GB2312" w:hAnsi="仿宋" w:eastAsia="仿宋_GB2312" w:cs="仿宋"/>
          <w:kern w:val="0"/>
          <w:sz w:val="28"/>
          <w:szCs w:val="28"/>
        </w:rPr>
        <w:t>个月前公布赛卷。其中网店开设装修、客户服务技能考核部分建立至少10套赛卷的赛卷库，正式赛卷要求于比赛当日，经赛卷随机排序后，在现场监督人员监督下由裁判长指定相关人员抽取；客户服务综合素养部分至少于开赛前1个月公布包含不少于1</w:t>
      </w:r>
      <w:r>
        <w:rPr>
          <w:rFonts w:ascii="仿宋_GB2312" w:hAnsi="仿宋" w:eastAsia="仿宋_GB2312" w:cs="仿宋"/>
          <w:kern w:val="0"/>
          <w:sz w:val="28"/>
          <w:szCs w:val="28"/>
        </w:rPr>
        <w:t>00</w:t>
      </w:r>
      <w:r>
        <w:rPr>
          <w:rFonts w:hint="eastAsia" w:ascii="仿宋_GB2312" w:hAnsi="仿宋" w:eastAsia="仿宋_GB2312" w:cs="仿宋"/>
          <w:kern w:val="0"/>
          <w:sz w:val="28"/>
          <w:szCs w:val="28"/>
        </w:rPr>
        <w:t>道试题的试题库，比赛开始时系统自动随机从试题库内抽取10道试题进行比赛。</w:t>
      </w:r>
    </w:p>
    <w:p>
      <w:pPr>
        <w:spacing w:line="560" w:lineRule="exact"/>
        <w:ind w:firstLine="560" w:firstLineChars="200"/>
        <w:outlineLvl w:val="1"/>
        <w:rPr>
          <w:rFonts w:ascii="仿宋_GB2312" w:hAnsi="仿宋" w:eastAsia="仿宋_GB2312" w:cs="仿宋"/>
          <w:kern w:val="0"/>
          <w:sz w:val="28"/>
          <w:szCs w:val="28"/>
        </w:rPr>
      </w:pPr>
      <w:r>
        <w:rPr>
          <w:rFonts w:hint="eastAsia" w:ascii="仿宋_GB2312" w:hAnsi="仿宋" w:eastAsia="仿宋_GB2312" w:cs="仿宋"/>
          <w:kern w:val="0"/>
          <w:sz w:val="28"/>
          <w:szCs w:val="28"/>
        </w:rPr>
        <w:t>（一）开设装修（样卷）</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按照开店流程完成网店注册、认证、设置操作。在竞赛软件允许的结构范围内，利用竞赛软件提供的素材，完成PC电商店铺、移动电商店铺、跨境电商店铺首页的“店铺标志、店铺招牌、商品分类、广告图、轮播图、商品推荐”的设计与制作，完成PC电商店铺、移动电商店铺、跨境电商店铺商品详情页的“商品展示类、吸引购买类、促销活动类、实力展示类、交易说明类、关联销售类”的设计与制作，通过图片、程序模板等装饰让店铺丰富美观，提高转化率。比赛当日抽取一类商品作为赛题，按照下面要求完成网店开设装修。</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1．网店开设按照系统流程先开设店铺，设置店铺信息，包括店主姓名、身份证号、身份证复印件(大小不可超过150K)、银行账号、店铺名称、店铺主营、店铺特色、营业执照、店铺分类（背景材料由赛项执委会提供）。</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2．店标(logo)、店招设计</w:t>
      </w:r>
    </w:p>
    <w:p>
      <w:pPr>
        <w:spacing w:line="560" w:lineRule="exact"/>
        <w:ind w:firstLine="560" w:firstLineChars="200"/>
        <w:rPr>
          <w:rFonts w:ascii="仿宋_GB2312" w:hAnsi="仿宋" w:eastAsia="仿宋_GB2312" w:cs="仿宋"/>
          <w:kern w:val="0"/>
          <w:sz w:val="28"/>
          <w:szCs w:val="28"/>
        </w:rPr>
      </w:pPr>
      <w:r>
        <w:rPr>
          <w:rFonts w:hint="eastAsia" w:ascii="微软雅黑" w:hAnsi="微软雅黑" w:eastAsia="微软雅黑" w:cs="微软雅黑"/>
          <w:kern w:val="0"/>
          <w:sz w:val="28"/>
          <w:szCs w:val="28"/>
        </w:rPr>
        <w:t>•</w:t>
      </w:r>
      <w:r>
        <w:rPr>
          <w:rFonts w:hint="eastAsia" w:ascii="仿宋_GB2312" w:hAnsi="仿宋" w:eastAsia="仿宋_GB2312" w:cs="仿宋"/>
          <w:kern w:val="0"/>
          <w:sz w:val="28"/>
          <w:szCs w:val="28"/>
        </w:rPr>
        <w:tab/>
      </w:r>
      <w:r>
        <w:rPr>
          <w:rFonts w:hint="eastAsia" w:ascii="仿宋_GB2312" w:hAnsi="仿宋" w:eastAsia="仿宋_GB2312" w:cs="仿宋"/>
          <w:kern w:val="0"/>
          <w:sz w:val="28"/>
          <w:szCs w:val="28"/>
        </w:rPr>
        <w:t>设计要求：店标（Logo）、店招大小适宜、比例精准、没有压缩变形，能体现店铺所销售的商品，设计独特，具有一定的创新性。</w:t>
      </w:r>
    </w:p>
    <w:p>
      <w:pPr>
        <w:spacing w:line="560" w:lineRule="exact"/>
        <w:ind w:firstLine="560" w:firstLineChars="200"/>
        <w:rPr>
          <w:rFonts w:ascii="仿宋_GB2312" w:hAnsi="仿宋" w:eastAsia="仿宋_GB2312" w:cs="仿宋"/>
          <w:kern w:val="0"/>
          <w:sz w:val="28"/>
          <w:szCs w:val="28"/>
        </w:rPr>
      </w:pPr>
      <w:r>
        <w:rPr>
          <w:rFonts w:hint="eastAsia" w:ascii="微软雅黑" w:hAnsi="微软雅黑" w:eastAsia="微软雅黑" w:cs="微软雅黑"/>
          <w:kern w:val="0"/>
          <w:sz w:val="28"/>
          <w:szCs w:val="28"/>
        </w:rPr>
        <w:t>•</w:t>
      </w:r>
      <w:r>
        <w:rPr>
          <w:rFonts w:hint="eastAsia" w:ascii="仿宋_GB2312" w:hAnsi="仿宋" w:eastAsia="仿宋_GB2312" w:cs="仿宋"/>
          <w:kern w:val="0"/>
          <w:sz w:val="28"/>
          <w:szCs w:val="28"/>
        </w:rPr>
        <w:tab/>
      </w:r>
      <w:r>
        <w:rPr>
          <w:rFonts w:hint="eastAsia" w:ascii="仿宋_GB2312" w:hAnsi="仿宋" w:eastAsia="仿宋_GB2312" w:cs="仿宋"/>
          <w:kern w:val="0"/>
          <w:sz w:val="28"/>
          <w:szCs w:val="28"/>
        </w:rPr>
        <w:t>PC电商店铺要求：制作1张尺寸为230*70像素、大小不超过150K的图片作为店标；PC电商店铺不制作店招。</w:t>
      </w:r>
    </w:p>
    <w:p>
      <w:pPr>
        <w:spacing w:line="560" w:lineRule="exact"/>
        <w:ind w:firstLine="560" w:firstLineChars="200"/>
        <w:rPr>
          <w:rFonts w:ascii="仿宋_GB2312" w:hAnsi="仿宋" w:eastAsia="仿宋_GB2312" w:cs="仿宋"/>
          <w:kern w:val="0"/>
          <w:sz w:val="28"/>
          <w:szCs w:val="28"/>
        </w:rPr>
      </w:pPr>
      <w:r>
        <w:rPr>
          <w:rFonts w:hint="eastAsia" w:ascii="微软雅黑" w:hAnsi="微软雅黑" w:eastAsia="微软雅黑" w:cs="微软雅黑"/>
          <w:kern w:val="0"/>
          <w:sz w:val="28"/>
          <w:szCs w:val="28"/>
        </w:rPr>
        <w:t>•</w:t>
      </w:r>
      <w:r>
        <w:rPr>
          <w:rFonts w:hint="eastAsia" w:ascii="仿宋_GB2312" w:hAnsi="仿宋" w:eastAsia="仿宋_GB2312" w:cs="仿宋"/>
          <w:kern w:val="0"/>
          <w:sz w:val="28"/>
          <w:szCs w:val="28"/>
        </w:rPr>
        <w:tab/>
      </w:r>
      <w:r>
        <w:rPr>
          <w:rFonts w:hint="eastAsia" w:ascii="仿宋_GB2312" w:hAnsi="仿宋" w:eastAsia="仿宋_GB2312" w:cs="仿宋"/>
          <w:kern w:val="0"/>
          <w:sz w:val="28"/>
          <w:szCs w:val="28"/>
        </w:rPr>
        <w:t>移动电商店铺要求：制作1张尺寸为100*100像素、大小不超过80K的图片作为店标；制作1张尺寸为642*200像素、大小不超过200K的图片做为店招。</w:t>
      </w:r>
    </w:p>
    <w:p>
      <w:pPr>
        <w:spacing w:line="560" w:lineRule="exact"/>
        <w:ind w:firstLine="560" w:firstLineChars="200"/>
        <w:rPr>
          <w:rFonts w:ascii="仿宋_GB2312" w:hAnsi="仿宋" w:eastAsia="仿宋_GB2312" w:cs="仿宋"/>
          <w:kern w:val="0"/>
          <w:sz w:val="28"/>
          <w:szCs w:val="28"/>
        </w:rPr>
      </w:pPr>
      <w:r>
        <w:rPr>
          <w:rFonts w:hint="eastAsia" w:ascii="微软雅黑" w:hAnsi="微软雅黑" w:eastAsia="微软雅黑" w:cs="微软雅黑"/>
          <w:kern w:val="0"/>
          <w:sz w:val="28"/>
          <w:szCs w:val="28"/>
        </w:rPr>
        <w:t>•</w:t>
      </w:r>
      <w:r>
        <w:rPr>
          <w:rFonts w:hint="eastAsia" w:ascii="仿宋_GB2312" w:hAnsi="仿宋" w:eastAsia="仿宋_GB2312" w:cs="仿宋"/>
          <w:kern w:val="0"/>
          <w:sz w:val="28"/>
          <w:szCs w:val="28"/>
        </w:rPr>
        <w:t>跨境电商店铺要求：制作1张尺寸为230*70像素、大小不超过150K的图片作为店标；跨境电商店铺不制作店招。</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3．网店Banner</w:t>
      </w:r>
    </w:p>
    <w:p>
      <w:pPr>
        <w:spacing w:line="560" w:lineRule="exact"/>
        <w:ind w:firstLine="560" w:firstLineChars="200"/>
        <w:rPr>
          <w:rFonts w:ascii="仿宋_GB2312" w:hAnsi="仿宋" w:eastAsia="仿宋_GB2312" w:cs="仿宋"/>
          <w:kern w:val="0"/>
          <w:sz w:val="28"/>
          <w:szCs w:val="28"/>
        </w:rPr>
      </w:pPr>
      <w:r>
        <w:rPr>
          <w:rFonts w:hint="eastAsia" w:ascii="微软雅黑" w:hAnsi="微软雅黑" w:eastAsia="微软雅黑" w:cs="微软雅黑"/>
          <w:kern w:val="0"/>
          <w:sz w:val="28"/>
          <w:szCs w:val="28"/>
        </w:rPr>
        <w:t>•</w:t>
      </w:r>
      <w:r>
        <w:rPr>
          <w:rFonts w:hint="eastAsia" w:ascii="仿宋_GB2312" w:hAnsi="仿宋" w:eastAsia="仿宋_GB2312" w:cs="仿宋"/>
          <w:kern w:val="0"/>
          <w:sz w:val="28"/>
          <w:szCs w:val="28"/>
        </w:rPr>
        <w:t>设计要求：Banner主题与店铺所经营的商品具有相关性；设计具有吸引力和营销向导；设计规格可以提升店铺整体风格。素材由竞赛组委会提供，提供的图片中共有五种商品，店铺的设计是销售五种商品，其中的四种商品做banner图，剩下一种商品做主图和详情页。</w:t>
      </w:r>
    </w:p>
    <w:p>
      <w:pPr>
        <w:spacing w:line="560" w:lineRule="exact"/>
        <w:ind w:firstLine="560" w:firstLineChars="200"/>
        <w:rPr>
          <w:rFonts w:ascii="仿宋_GB2312" w:hAnsi="仿宋" w:eastAsia="仿宋_GB2312" w:cs="仿宋"/>
          <w:kern w:val="0"/>
          <w:sz w:val="28"/>
          <w:szCs w:val="28"/>
        </w:rPr>
      </w:pPr>
      <w:r>
        <w:rPr>
          <w:rFonts w:hint="eastAsia" w:ascii="微软雅黑" w:hAnsi="微软雅黑" w:eastAsia="微软雅黑" w:cs="微软雅黑"/>
          <w:kern w:val="0"/>
          <w:sz w:val="28"/>
          <w:szCs w:val="28"/>
        </w:rPr>
        <w:t>•</w:t>
      </w:r>
      <w:r>
        <w:rPr>
          <w:rFonts w:hint="eastAsia" w:ascii="仿宋_GB2312" w:hAnsi="仿宋" w:eastAsia="仿宋_GB2312" w:cs="仿宋"/>
          <w:kern w:val="0"/>
          <w:sz w:val="28"/>
          <w:szCs w:val="28"/>
        </w:rPr>
        <w:t>PC电商店铺要求：制作4张尺寸为727*416像素、大小不超过150K的图片。</w:t>
      </w:r>
    </w:p>
    <w:p>
      <w:pPr>
        <w:spacing w:line="560" w:lineRule="exact"/>
        <w:ind w:firstLine="560" w:firstLineChars="200"/>
        <w:rPr>
          <w:rFonts w:ascii="仿宋_GB2312" w:hAnsi="仿宋" w:eastAsia="仿宋_GB2312" w:cs="仿宋"/>
          <w:kern w:val="0"/>
          <w:sz w:val="28"/>
          <w:szCs w:val="28"/>
        </w:rPr>
      </w:pPr>
      <w:r>
        <w:rPr>
          <w:rFonts w:hint="eastAsia" w:ascii="微软雅黑" w:hAnsi="微软雅黑" w:eastAsia="微软雅黑" w:cs="微软雅黑"/>
          <w:kern w:val="0"/>
          <w:sz w:val="28"/>
          <w:szCs w:val="28"/>
        </w:rPr>
        <w:t>•</w:t>
      </w:r>
      <w:r>
        <w:rPr>
          <w:rFonts w:hint="eastAsia" w:ascii="仿宋_GB2312" w:hAnsi="仿宋" w:eastAsia="仿宋_GB2312" w:cs="仿宋"/>
          <w:kern w:val="0"/>
          <w:sz w:val="28"/>
          <w:szCs w:val="28"/>
        </w:rPr>
        <w:t>移动电商店铺要求：制作4张尺寸为608*304像素、大小不超过150K的图片。</w:t>
      </w:r>
    </w:p>
    <w:p>
      <w:pPr>
        <w:spacing w:line="560" w:lineRule="exact"/>
        <w:ind w:firstLine="560" w:firstLineChars="200"/>
        <w:rPr>
          <w:rFonts w:ascii="仿宋_GB2312" w:hAnsi="仿宋" w:eastAsia="仿宋_GB2312" w:cs="仿宋"/>
          <w:kern w:val="0"/>
          <w:sz w:val="28"/>
          <w:szCs w:val="28"/>
        </w:rPr>
      </w:pPr>
      <w:r>
        <w:rPr>
          <w:rFonts w:hint="eastAsia" w:ascii="微软雅黑" w:hAnsi="微软雅黑" w:eastAsia="微软雅黑" w:cs="微软雅黑"/>
          <w:kern w:val="0"/>
          <w:sz w:val="28"/>
          <w:szCs w:val="28"/>
        </w:rPr>
        <w:t>•</w:t>
      </w:r>
      <w:r>
        <w:rPr>
          <w:rFonts w:hint="eastAsia" w:ascii="仿宋_GB2312" w:hAnsi="仿宋" w:eastAsia="仿宋_GB2312" w:cs="仿宋"/>
          <w:kern w:val="0"/>
          <w:sz w:val="28"/>
          <w:szCs w:val="28"/>
        </w:rPr>
        <w:t>跨境电商店铺要求：制作4张尺寸为980*300像素、大小不超150K的图片。</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4.商品主图</w:t>
      </w:r>
    </w:p>
    <w:p>
      <w:pPr>
        <w:spacing w:line="560" w:lineRule="exact"/>
        <w:ind w:firstLine="560" w:firstLineChars="200"/>
        <w:rPr>
          <w:rFonts w:ascii="仿宋_GB2312" w:hAnsi="仿宋" w:eastAsia="仿宋_GB2312" w:cs="仿宋"/>
          <w:kern w:val="0"/>
          <w:sz w:val="28"/>
          <w:szCs w:val="28"/>
        </w:rPr>
      </w:pPr>
      <w:r>
        <w:rPr>
          <w:rFonts w:hint="eastAsia" w:ascii="微软雅黑" w:hAnsi="微软雅黑" w:eastAsia="微软雅黑" w:cs="微软雅黑"/>
          <w:kern w:val="0"/>
          <w:sz w:val="28"/>
          <w:szCs w:val="28"/>
        </w:rPr>
        <w:t>•</w:t>
      </w:r>
      <w:r>
        <w:rPr>
          <w:rFonts w:hint="eastAsia" w:ascii="仿宋_GB2312" w:hAnsi="仿宋" w:eastAsia="仿宋_GB2312" w:cs="仿宋"/>
          <w:kern w:val="0"/>
          <w:sz w:val="28"/>
          <w:szCs w:val="28"/>
        </w:rPr>
        <w:t>设计要求：图片必须能较好地反映出该商品的功能特点、对顾客有很好的吸引力，保证图片有较好的清晰度，图文结合的图片，文字不能影响图片的整体美观、不能本末倒置；图片素材由赛项执委会提供。</w:t>
      </w:r>
    </w:p>
    <w:p>
      <w:pPr>
        <w:spacing w:line="560" w:lineRule="exact"/>
        <w:ind w:firstLine="560" w:firstLineChars="200"/>
        <w:rPr>
          <w:rFonts w:ascii="仿宋_GB2312" w:hAnsi="仿宋" w:eastAsia="仿宋_GB2312" w:cs="仿宋"/>
          <w:kern w:val="0"/>
          <w:sz w:val="28"/>
          <w:szCs w:val="28"/>
        </w:rPr>
      </w:pPr>
      <w:r>
        <w:rPr>
          <w:rFonts w:hint="eastAsia" w:ascii="微软雅黑" w:hAnsi="微软雅黑" w:eastAsia="微软雅黑" w:cs="微软雅黑"/>
          <w:kern w:val="0"/>
          <w:sz w:val="28"/>
          <w:szCs w:val="28"/>
        </w:rPr>
        <w:t>•</w:t>
      </w:r>
      <w:r>
        <w:rPr>
          <w:rFonts w:hint="eastAsia" w:ascii="仿宋_GB2312" w:hAnsi="仿宋" w:eastAsia="仿宋_GB2312" w:cs="仿宋"/>
          <w:kern w:val="0"/>
          <w:sz w:val="28"/>
          <w:szCs w:val="28"/>
        </w:rPr>
        <w:t>PC电商店铺要求：制作4张尺寸为800*800像素、大小不超过200K的图片；</w:t>
      </w:r>
    </w:p>
    <w:p>
      <w:pPr>
        <w:spacing w:line="560" w:lineRule="exact"/>
        <w:ind w:firstLine="560" w:firstLineChars="200"/>
        <w:rPr>
          <w:rFonts w:ascii="仿宋_GB2312" w:hAnsi="仿宋" w:eastAsia="仿宋_GB2312" w:cs="仿宋"/>
          <w:kern w:val="0"/>
          <w:sz w:val="28"/>
          <w:szCs w:val="28"/>
        </w:rPr>
      </w:pPr>
      <w:r>
        <w:rPr>
          <w:rFonts w:hint="eastAsia" w:ascii="微软雅黑" w:hAnsi="微软雅黑" w:eastAsia="微软雅黑" w:cs="微软雅黑"/>
          <w:kern w:val="0"/>
          <w:sz w:val="28"/>
          <w:szCs w:val="28"/>
        </w:rPr>
        <w:t>•</w:t>
      </w:r>
      <w:r>
        <w:rPr>
          <w:rFonts w:hint="eastAsia" w:ascii="仿宋_GB2312" w:hAnsi="仿宋" w:eastAsia="仿宋_GB2312" w:cs="仿宋"/>
          <w:kern w:val="0"/>
          <w:sz w:val="28"/>
          <w:szCs w:val="28"/>
        </w:rPr>
        <w:t>移动电商店铺要求：制作4张尺寸为600*600像素、大小不超过200K的图片；</w:t>
      </w:r>
    </w:p>
    <w:p>
      <w:pPr>
        <w:spacing w:line="560" w:lineRule="exact"/>
        <w:ind w:firstLine="560" w:firstLineChars="200"/>
        <w:rPr>
          <w:rFonts w:ascii="仿宋_GB2312" w:hAnsi="仿宋" w:eastAsia="仿宋_GB2312" w:cs="仿宋"/>
          <w:kern w:val="0"/>
          <w:sz w:val="28"/>
          <w:szCs w:val="28"/>
        </w:rPr>
      </w:pPr>
      <w:r>
        <w:rPr>
          <w:rFonts w:hint="eastAsia" w:ascii="微软雅黑" w:hAnsi="微软雅黑" w:eastAsia="微软雅黑" w:cs="微软雅黑"/>
          <w:kern w:val="0"/>
          <w:sz w:val="28"/>
          <w:szCs w:val="28"/>
        </w:rPr>
        <w:t>•</w:t>
      </w:r>
      <w:r>
        <w:rPr>
          <w:rFonts w:hint="eastAsia" w:ascii="仿宋_GB2312" w:hAnsi="仿宋" w:eastAsia="仿宋_GB2312" w:cs="仿宋"/>
          <w:kern w:val="0"/>
          <w:sz w:val="28"/>
          <w:szCs w:val="28"/>
        </w:rPr>
        <w:t>跨境电商店铺要求：制作6张尺寸为800*800像素、大小不超过200K的图片。</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5．商品详情页：</w:t>
      </w:r>
    </w:p>
    <w:p>
      <w:pPr>
        <w:spacing w:line="560" w:lineRule="exact"/>
        <w:ind w:firstLine="560" w:firstLineChars="200"/>
        <w:rPr>
          <w:rFonts w:ascii="仿宋_GB2312" w:hAnsi="仿宋" w:eastAsia="仿宋_GB2312" w:cs="仿宋"/>
          <w:kern w:val="0"/>
          <w:sz w:val="28"/>
          <w:szCs w:val="28"/>
        </w:rPr>
      </w:pPr>
      <w:r>
        <w:rPr>
          <w:rFonts w:hint="eastAsia" w:ascii="微软雅黑" w:hAnsi="微软雅黑" w:eastAsia="微软雅黑" w:cs="微软雅黑"/>
          <w:kern w:val="0"/>
          <w:sz w:val="28"/>
          <w:szCs w:val="28"/>
        </w:rPr>
        <w:t>•</w:t>
      </w:r>
      <w:r>
        <w:rPr>
          <w:rFonts w:hint="eastAsia" w:ascii="仿宋_GB2312" w:hAnsi="仿宋" w:eastAsia="仿宋_GB2312" w:cs="仿宋"/>
          <w:kern w:val="0"/>
          <w:sz w:val="28"/>
          <w:szCs w:val="28"/>
        </w:rPr>
        <w:t>设计要求：商品信息(图片、文本或图文混排)、商品展示（图片）、促销信息、支付与配送信息、售后信息；图片素材由赛项执委会提供。商品描述中包含该商品的适用人群，及对该类人群有何种价值与优势；商品信息中可以允许以促销为目的宣传用语，但不允许过分夸张。</w:t>
      </w:r>
    </w:p>
    <w:p>
      <w:pPr>
        <w:spacing w:line="560" w:lineRule="exact"/>
        <w:ind w:firstLine="560" w:firstLineChars="200"/>
        <w:rPr>
          <w:rFonts w:ascii="仿宋_GB2312" w:hAnsi="仿宋" w:eastAsia="仿宋_GB2312" w:cs="仿宋"/>
          <w:kern w:val="0"/>
          <w:sz w:val="28"/>
          <w:szCs w:val="28"/>
        </w:rPr>
      </w:pPr>
      <w:r>
        <w:rPr>
          <w:rFonts w:hint="eastAsia" w:ascii="微软雅黑" w:hAnsi="微软雅黑" w:eastAsia="微软雅黑" w:cs="微软雅黑"/>
          <w:kern w:val="0"/>
          <w:sz w:val="28"/>
          <w:szCs w:val="28"/>
        </w:rPr>
        <w:t>•</w:t>
      </w:r>
      <w:r>
        <w:rPr>
          <w:rFonts w:hint="eastAsia" w:ascii="仿宋_GB2312" w:hAnsi="仿宋" w:eastAsia="仿宋_GB2312" w:cs="仿宋"/>
          <w:kern w:val="0"/>
          <w:sz w:val="28"/>
          <w:szCs w:val="28"/>
        </w:rPr>
        <w:t>PC电商店铺要求：运用HTML+CSS和图片配合对商品描述进行排版；要求使用Dreamweaver处理成HTML代码或者用Photoshop设计成图片后放入商品描述里添加。</w:t>
      </w:r>
    </w:p>
    <w:p>
      <w:pPr>
        <w:spacing w:line="560" w:lineRule="exact"/>
        <w:ind w:firstLine="560" w:firstLineChars="200"/>
        <w:rPr>
          <w:rFonts w:ascii="仿宋_GB2312" w:hAnsi="仿宋" w:eastAsia="仿宋_GB2312" w:cs="仿宋"/>
          <w:kern w:val="0"/>
          <w:sz w:val="28"/>
          <w:szCs w:val="28"/>
        </w:rPr>
      </w:pPr>
      <w:r>
        <w:rPr>
          <w:rFonts w:hint="eastAsia" w:ascii="微软雅黑" w:hAnsi="微软雅黑" w:eastAsia="微软雅黑" w:cs="微软雅黑"/>
          <w:kern w:val="0"/>
          <w:sz w:val="28"/>
          <w:szCs w:val="28"/>
        </w:rPr>
        <w:t>•</w:t>
      </w:r>
      <w:r>
        <w:rPr>
          <w:rFonts w:hint="eastAsia" w:ascii="仿宋_GB2312" w:hAnsi="仿宋" w:eastAsia="仿宋_GB2312" w:cs="仿宋"/>
          <w:kern w:val="0"/>
          <w:sz w:val="28"/>
          <w:szCs w:val="28"/>
        </w:rPr>
        <w:t>移动电商店铺要求：商品详情页所有图片总大小不能超过1536K；图片建议宽度为480～620像素、高度不超过960像素；当在图片上添加文字时，建议中文字体大于等于30号字，英文和阿拉伯数字大于等于20号字；若添加文字内容较多，可使用纯文本的方式进行编辑。</w:t>
      </w:r>
    </w:p>
    <w:p>
      <w:pPr>
        <w:spacing w:line="560" w:lineRule="exact"/>
        <w:ind w:firstLine="560" w:firstLineChars="200"/>
        <w:rPr>
          <w:rFonts w:ascii="仿宋_GB2312" w:hAnsi="仿宋" w:eastAsia="仿宋_GB2312" w:cs="仿宋"/>
          <w:kern w:val="0"/>
          <w:sz w:val="28"/>
          <w:szCs w:val="28"/>
        </w:rPr>
      </w:pPr>
      <w:r>
        <w:rPr>
          <w:rFonts w:hint="eastAsia" w:ascii="微软雅黑" w:hAnsi="微软雅黑" w:eastAsia="微软雅黑" w:cs="微软雅黑"/>
          <w:kern w:val="0"/>
          <w:sz w:val="28"/>
          <w:szCs w:val="28"/>
        </w:rPr>
        <w:t>•</w:t>
      </w:r>
      <w:r>
        <w:rPr>
          <w:rFonts w:hint="eastAsia" w:ascii="仿宋_GB2312" w:hAnsi="仿宋" w:eastAsia="仿宋_GB2312" w:cs="仿宋"/>
          <w:kern w:val="0"/>
          <w:sz w:val="28"/>
          <w:szCs w:val="28"/>
        </w:rPr>
        <w:t>跨境电商店铺要求：运用HTML+CSS和图片配合对商品描述进行排版；要求使用Dreamweaver处理成HTML代码或者用Photoshop设计成图片后放入商品描述里添加。</w:t>
      </w:r>
    </w:p>
    <w:p>
      <w:pPr>
        <w:spacing w:line="560" w:lineRule="exact"/>
        <w:ind w:firstLine="560" w:firstLineChars="200"/>
        <w:outlineLvl w:val="1"/>
        <w:rPr>
          <w:rFonts w:ascii="仿宋_GB2312" w:hAnsi="仿宋" w:eastAsia="仿宋_GB2312" w:cs="仿宋"/>
          <w:kern w:val="0"/>
          <w:sz w:val="28"/>
          <w:szCs w:val="28"/>
        </w:rPr>
      </w:pPr>
      <w:r>
        <w:rPr>
          <w:rFonts w:hint="eastAsia" w:ascii="仿宋_GB2312" w:hAnsi="仿宋" w:eastAsia="仿宋_GB2312" w:cs="仿宋"/>
          <w:kern w:val="0"/>
          <w:sz w:val="28"/>
          <w:szCs w:val="28"/>
        </w:rPr>
        <w:t>（二）客户服务（样卷）</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选手完成系统给出的综合素养考核后，通过在线即时聊天工具完成多类目商品售前、售中、售后服务，针对客户服务过程中“规定用语”采用软件自动评分。选手可以利用竞赛软件编辑快捷回复话术提高响应速度，要求多窗口操作服务多个客户。斜体字为“规定用语”，样题如下：</w:t>
      </w:r>
    </w:p>
    <w:p>
      <w:pPr>
        <w:spacing w:line="560" w:lineRule="exact"/>
        <w:ind w:firstLine="560" w:firstLineChars="200"/>
        <w:outlineLvl w:val="2"/>
        <w:rPr>
          <w:rFonts w:ascii="仿宋_GB2312" w:hAnsi="仿宋" w:eastAsia="仿宋_GB2312" w:cs="仿宋"/>
          <w:kern w:val="0"/>
          <w:sz w:val="28"/>
          <w:szCs w:val="28"/>
        </w:rPr>
      </w:pPr>
      <w:r>
        <w:rPr>
          <w:rFonts w:hint="eastAsia" w:ascii="仿宋_GB2312" w:hAnsi="仿宋" w:eastAsia="仿宋_GB2312" w:cs="仿宋"/>
          <w:kern w:val="0"/>
          <w:sz w:val="28"/>
          <w:szCs w:val="28"/>
        </w:rPr>
        <w:t>1.综合素养</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（1）应对压力的有效反应（C）</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 xml:space="preserve">A．逃避压力 </w:t>
      </w:r>
      <w:r>
        <w:rPr>
          <w:rFonts w:ascii="仿宋_GB2312" w:hAnsi="仿宋" w:eastAsia="仿宋_GB2312" w:cs="仿宋"/>
          <w:kern w:val="0"/>
          <w:sz w:val="28"/>
          <w:szCs w:val="28"/>
        </w:rPr>
        <w:t xml:space="preserve">                 </w:t>
      </w:r>
      <w:r>
        <w:rPr>
          <w:rFonts w:hint="eastAsia" w:ascii="仿宋_GB2312" w:hAnsi="仿宋" w:eastAsia="仿宋_GB2312" w:cs="仿宋"/>
          <w:kern w:val="0"/>
          <w:sz w:val="28"/>
          <w:szCs w:val="28"/>
        </w:rPr>
        <w:t>B. 面对更大的压力去挑战</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C.与其他有过类似经验的人交流D. 改变自己</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（2）面对持负面观点的客户，不管他的看法是否正确，处理时可以使用以下技巧（ABCD）</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A</w:t>
      </w:r>
      <w:r>
        <w:rPr>
          <w:rFonts w:ascii="仿宋_GB2312" w:hAnsi="仿宋" w:eastAsia="仿宋_GB2312" w:cs="仿宋"/>
          <w:kern w:val="0"/>
          <w:sz w:val="28"/>
          <w:szCs w:val="28"/>
        </w:rPr>
        <w:t>.</w:t>
      </w:r>
      <w:r>
        <w:rPr>
          <w:rFonts w:hint="eastAsia" w:ascii="仿宋_GB2312" w:hAnsi="仿宋" w:eastAsia="仿宋_GB2312" w:cs="仿宋"/>
          <w:kern w:val="0"/>
          <w:sz w:val="28"/>
          <w:szCs w:val="28"/>
        </w:rPr>
        <w:t xml:space="preserve">积极聆听 </w:t>
      </w:r>
      <w:r>
        <w:rPr>
          <w:rFonts w:ascii="仿宋_GB2312" w:hAnsi="仿宋" w:eastAsia="仿宋_GB2312" w:cs="仿宋"/>
          <w:kern w:val="0"/>
          <w:sz w:val="28"/>
          <w:szCs w:val="28"/>
        </w:rPr>
        <w:t xml:space="preserve"> </w:t>
      </w:r>
      <w:r>
        <w:rPr>
          <w:rFonts w:hint="eastAsia" w:ascii="仿宋_GB2312" w:hAnsi="仿宋" w:eastAsia="仿宋_GB2312" w:cs="仿宋"/>
          <w:kern w:val="0"/>
          <w:sz w:val="28"/>
          <w:szCs w:val="28"/>
        </w:rPr>
        <w:t>B.中立模式 C</w:t>
      </w:r>
      <w:r>
        <w:rPr>
          <w:rFonts w:ascii="仿宋_GB2312" w:hAnsi="仿宋" w:eastAsia="仿宋_GB2312" w:cs="仿宋"/>
          <w:kern w:val="0"/>
          <w:sz w:val="28"/>
          <w:szCs w:val="28"/>
        </w:rPr>
        <w:t>.</w:t>
      </w:r>
      <w:r>
        <w:rPr>
          <w:rFonts w:hint="eastAsia" w:ascii="仿宋_GB2312" w:hAnsi="仿宋" w:eastAsia="仿宋_GB2312" w:cs="仿宋"/>
          <w:kern w:val="0"/>
          <w:sz w:val="28"/>
          <w:szCs w:val="28"/>
        </w:rPr>
        <w:t>保证尽力 D</w:t>
      </w:r>
      <w:r>
        <w:rPr>
          <w:rFonts w:ascii="仿宋_GB2312" w:hAnsi="仿宋" w:eastAsia="仿宋_GB2312" w:cs="仿宋"/>
          <w:kern w:val="0"/>
          <w:sz w:val="28"/>
          <w:szCs w:val="28"/>
        </w:rPr>
        <w:t>.</w:t>
      </w:r>
      <w:r>
        <w:rPr>
          <w:rFonts w:hint="eastAsia" w:ascii="仿宋_GB2312" w:hAnsi="仿宋" w:eastAsia="仿宋_GB2312" w:cs="仿宋"/>
          <w:kern w:val="0"/>
          <w:sz w:val="28"/>
          <w:szCs w:val="28"/>
        </w:rPr>
        <w:t>重新聚焦</w:t>
      </w:r>
    </w:p>
    <w:p>
      <w:pPr>
        <w:spacing w:line="560" w:lineRule="exact"/>
        <w:ind w:firstLine="560" w:firstLineChars="200"/>
        <w:outlineLvl w:val="2"/>
        <w:rPr>
          <w:rFonts w:ascii="仿宋_GB2312" w:hAnsi="仿宋" w:eastAsia="仿宋_GB2312" w:cs="仿宋"/>
          <w:kern w:val="0"/>
          <w:sz w:val="28"/>
          <w:szCs w:val="28"/>
        </w:rPr>
      </w:pPr>
      <w:r>
        <w:rPr>
          <w:rFonts w:ascii="仿宋_GB2312" w:hAnsi="仿宋" w:eastAsia="仿宋_GB2312" w:cs="仿宋"/>
          <w:kern w:val="0"/>
          <w:sz w:val="28"/>
          <w:szCs w:val="28"/>
        </w:rPr>
        <w:t>2</w:t>
      </w:r>
      <w:r>
        <w:rPr>
          <w:rFonts w:hint="eastAsia" w:ascii="仿宋_GB2312" w:hAnsi="仿宋" w:eastAsia="仿宋_GB2312" w:cs="仿宋"/>
          <w:kern w:val="0"/>
          <w:sz w:val="28"/>
          <w:szCs w:val="28"/>
        </w:rPr>
        <w:t>．关于发票</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买家：可以开发票吗？</w:t>
      </w:r>
    </w:p>
    <w:p>
      <w:pPr>
        <w:spacing w:line="560" w:lineRule="exact"/>
        <w:ind w:firstLine="560" w:firstLineChars="200"/>
        <w:rPr>
          <w:rFonts w:ascii="仿宋_GB2312" w:hAnsi="仿宋" w:eastAsia="仿宋_GB2312" w:cs="仿宋"/>
          <w:i/>
          <w:kern w:val="0"/>
          <w:sz w:val="28"/>
          <w:szCs w:val="28"/>
        </w:rPr>
      </w:pPr>
      <w:r>
        <w:rPr>
          <w:rFonts w:hint="eastAsia" w:ascii="仿宋_GB2312" w:hAnsi="仿宋" w:eastAsia="仿宋_GB2312" w:cs="仿宋"/>
          <w:kern w:val="0"/>
          <w:sz w:val="28"/>
          <w:szCs w:val="28"/>
        </w:rPr>
        <w:t>客服：</w:t>
      </w:r>
      <w:r>
        <w:rPr>
          <w:rFonts w:hint="eastAsia" w:ascii="仿宋_GB2312" w:hAnsi="仿宋" w:eastAsia="仿宋_GB2312" w:cs="仿宋"/>
          <w:i/>
          <w:kern w:val="0"/>
          <w:sz w:val="28"/>
          <w:szCs w:val="28"/>
        </w:rPr>
        <w:t>亲，本店提供正规发票的，发票随货物一起发给您的（您若有需要请在拍下后在备注中写清楚发票的抬头，请放心挑选心仪的宝贝哦）。</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买家：发票可以开办公用品吗？</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客服：</w:t>
      </w:r>
      <w:r>
        <w:rPr>
          <w:rFonts w:hint="eastAsia" w:ascii="仿宋_GB2312" w:hAnsi="仿宋" w:eastAsia="仿宋_GB2312" w:cs="仿宋"/>
          <w:i/>
          <w:kern w:val="0"/>
          <w:sz w:val="28"/>
          <w:szCs w:val="28"/>
        </w:rPr>
        <w:t>亲，我们开具的是正规的增值税发票，按照税务部门的有关规定只能如实开具的，敬请谅解。</w:t>
      </w:r>
    </w:p>
    <w:p>
      <w:pPr>
        <w:spacing w:line="560" w:lineRule="exact"/>
        <w:ind w:firstLine="560" w:firstLineChars="200"/>
        <w:outlineLvl w:val="2"/>
        <w:rPr>
          <w:rFonts w:ascii="仿宋_GB2312" w:hAnsi="仿宋" w:eastAsia="仿宋_GB2312" w:cs="仿宋"/>
          <w:kern w:val="0"/>
          <w:sz w:val="28"/>
          <w:szCs w:val="28"/>
        </w:rPr>
      </w:pPr>
      <w:r>
        <w:rPr>
          <w:rFonts w:ascii="仿宋_GB2312" w:hAnsi="仿宋" w:eastAsia="仿宋_GB2312" w:cs="仿宋"/>
          <w:kern w:val="0"/>
          <w:sz w:val="28"/>
          <w:szCs w:val="28"/>
        </w:rPr>
        <w:t>3</w:t>
      </w:r>
      <w:r>
        <w:rPr>
          <w:rFonts w:hint="eastAsia" w:ascii="仿宋_GB2312" w:hAnsi="仿宋" w:eastAsia="仿宋_GB2312" w:cs="仿宋"/>
          <w:kern w:val="0"/>
          <w:sz w:val="28"/>
          <w:szCs w:val="28"/>
        </w:rPr>
        <w:t>．关于物流</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买家：什么时候能发货？</w:t>
      </w:r>
    </w:p>
    <w:p>
      <w:pPr>
        <w:spacing w:line="560" w:lineRule="exact"/>
        <w:ind w:firstLine="560" w:firstLineChars="200"/>
        <w:rPr>
          <w:rFonts w:ascii="仿宋_GB2312" w:hAnsi="仿宋" w:eastAsia="仿宋_GB2312" w:cs="仿宋"/>
          <w:i/>
          <w:kern w:val="0"/>
          <w:sz w:val="28"/>
          <w:szCs w:val="28"/>
        </w:rPr>
      </w:pPr>
      <w:r>
        <w:rPr>
          <w:rFonts w:hint="eastAsia" w:ascii="仿宋_GB2312" w:hAnsi="仿宋" w:eastAsia="仿宋_GB2312" w:cs="仿宋"/>
          <w:kern w:val="0"/>
          <w:sz w:val="28"/>
          <w:szCs w:val="28"/>
        </w:rPr>
        <w:t>客服：</w:t>
      </w:r>
      <w:r>
        <w:rPr>
          <w:rFonts w:hint="eastAsia" w:ascii="仿宋_GB2312" w:hAnsi="仿宋" w:eastAsia="仿宋_GB2312" w:cs="仿宋"/>
          <w:i/>
          <w:kern w:val="0"/>
          <w:sz w:val="28"/>
          <w:szCs w:val="28"/>
        </w:rPr>
        <w:t>亲，每天下午四点前拍下付款的订单是当天发货的，四点后次日发货，您的订单我们今天会尽快安排给您发货哦。</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买家：发什么快递？多久能到？</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客服：</w:t>
      </w:r>
      <w:r>
        <w:rPr>
          <w:rFonts w:hint="eastAsia" w:ascii="仿宋_GB2312" w:hAnsi="仿宋" w:eastAsia="仿宋_GB2312" w:cs="仿宋"/>
          <w:i/>
          <w:kern w:val="0"/>
          <w:sz w:val="28"/>
          <w:szCs w:val="28"/>
        </w:rPr>
        <w:t>亲，本店商品统一发送申通快递的，正常情况下3-5天可到达，请耐心等待哦。</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买家：可以发顺丰吗？</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客服：</w:t>
      </w:r>
      <w:r>
        <w:rPr>
          <w:rFonts w:hint="eastAsia" w:ascii="仿宋_GB2312" w:hAnsi="仿宋" w:eastAsia="仿宋_GB2312" w:cs="仿宋"/>
          <w:i/>
          <w:kern w:val="0"/>
          <w:sz w:val="28"/>
          <w:szCs w:val="28"/>
        </w:rPr>
        <w:t>亲，如果您有特殊要求，可以给您发顺丰的，但是需要补一下差价哦，敬请谅解。</w:t>
      </w:r>
    </w:p>
    <w:p>
      <w:pPr>
        <w:spacing w:line="560" w:lineRule="exact"/>
        <w:ind w:firstLine="560" w:firstLineChars="200"/>
        <w:outlineLvl w:val="2"/>
        <w:rPr>
          <w:rFonts w:ascii="仿宋_GB2312" w:hAnsi="仿宋" w:eastAsia="仿宋_GB2312" w:cs="仿宋"/>
          <w:kern w:val="0"/>
          <w:sz w:val="28"/>
          <w:szCs w:val="28"/>
        </w:rPr>
      </w:pPr>
      <w:r>
        <w:rPr>
          <w:rFonts w:ascii="仿宋_GB2312" w:hAnsi="仿宋" w:eastAsia="仿宋_GB2312" w:cs="仿宋"/>
          <w:kern w:val="0"/>
          <w:sz w:val="28"/>
          <w:szCs w:val="28"/>
        </w:rPr>
        <w:t>4</w:t>
      </w:r>
      <w:r>
        <w:rPr>
          <w:rFonts w:hint="eastAsia" w:ascii="仿宋_GB2312" w:hAnsi="仿宋" w:eastAsia="仿宋_GB2312" w:cs="仿宋"/>
          <w:kern w:val="0"/>
          <w:sz w:val="28"/>
          <w:szCs w:val="28"/>
        </w:rPr>
        <w:t>．关于技术支持</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买家：上个月刚买的海信电视机，现在屏幕就出问题了，我要退货！</w:t>
      </w:r>
    </w:p>
    <w:p>
      <w:pPr>
        <w:spacing w:line="560" w:lineRule="exact"/>
        <w:ind w:firstLine="560" w:firstLineChars="200"/>
        <w:rPr>
          <w:rFonts w:ascii="仿宋_GB2312" w:hAnsi="仿宋" w:eastAsia="仿宋_GB2312" w:cs="仿宋"/>
          <w:i/>
          <w:kern w:val="0"/>
          <w:sz w:val="28"/>
          <w:szCs w:val="28"/>
        </w:rPr>
      </w:pPr>
      <w:r>
        <w:rPr>
          <w:rFonts w:hint="eastAsia" w:ascii="仿宋_GB2312" w:hAnsi="仿宋" w:eastAsia="仿宋_GB2312" w:cs="仿宋"/>
          <w:kern w:val="0"/>
          <w:sz w:val="28"/>
          <w:szCs w:val="28"/>
        </w:rPr>
        <w:t>客服：</w:t>
      </w:r>
      <w:r>
        <w:rPr>
          <w:rFonts w:hint="eastAsia" w:ascii="仿宋_GB2312" w:hAnsi="仿宋" w:eastAsia="仿宋_GB2312" w:cs="仿宋"/>
          <w:i/>
          <w:kern w:val="0"/>
          <w:sz w:val="28"/>
          <w:szCs w:val="28"/>
        </w:rPr>
        <w:t>亲，您购买的商品已经超过无理由退换货期限了，但是您的商品还在保修期期限内，可以帮您联系我们的技术服务人员进行维修，您看可以吗？</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买家：好吧，你帮我联系一下吧。</w:t>
      </w:r>
    </w:p>
    <w:p>
      <w:pPr>
        <w:spacing w:line="560" w:lineRule="exact"/>
        <w:ind w:firstLine="560" w:firstLineChars="200"/>
        <w:rPr>
          <w:rFonts w:ascii="仿宋_GB2312" w:hAnsi="仿宋" w:eastAsia="仿宋_GB2312" w:cs="仿宋"/>
          <w:i/>
          <w:kern w:val="0"/>
          <w:sz w:val="28"/>
          <w:szCs w:val="28"/>
        </w:rPr>
      </w:pPr>
      <w:r>
        <w:rPr>
          <w:rFonts w:hint="eastAsia" w:ascii="仿宋_GB2312" w:hAnsi="仿宋" w:eastAsia="仿宋_GB2312" w:cs="仿宋"/>
          <w:kern w:val="0"/>
          <w:sz w:val="28"/>
          <w:szCs w:val="28"/>
        </w:rPr>
        <w:t>客服：</w:t>
      </w:r>
      <w:r>
        <w:rPr>
          <w:rFonts w:hint="eastAsia" w:ascii="仿宋_GB2312" w:hAnsi="仿宋" w:eastAsia="仿宋_GB2312" w:cs="仿宋"/>
          <w:i/>
          <w:kern w:val="0"/>
          <w:sz w:val="28"/>
          <w:szCs w:val="28"/>
        </w:rPr>
        <w:t>您的电视机屏幕现在是什么情况？</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买家：你好，现在电视机屏幕上突然出现了一条线。</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客服：</w:t>
      </w:r>
      <w:r>
        <w:rPr>
          <w:rFonts w:hint="eastAsia" w:ascii="仿宋_GB2312" w:hAnsi="仿宋" w:eastAsia="仿宋_GB2312" w:cs="仿宋"/>
          <w:i/>
          <w:kern w:val="0"/>
          <w:sz w:val="28"/>
          <w:szCs w:val="28"/>
        </w:rPr>
        <w:t>您好，请不要着急，48小时内我们会上门为您维修。</w:t>
      </w:r>
    </w:p>
    <w:p>
      <w:pPr>
        <w:spacing w:line="560" w:lineRule="exact"/>
        <w:ind w:firstLine="560" w:firstLineChars="200"/>
        <w:outlineLvl w:val="1"/>
        <w:rPr>
          <w:rFonts w:ascii="仿宋_GB2312" w:hAnsi="仿宋" w:eastAsia="仿宋_GB2312" w:cs="仿宋"/>
          <w:kern w:val="0"/>
          <w:sz w:val="28"/>
          <w:szCs w:val="28"/>
        </w:rPr>
      </w:pPr>
      <w:r>
        <w:rPr>
          <w:rFonts w:hint="eastAsia" w:ascii="仿宋_GB2312" w:hAnsi="仿宋" w:eastAsia="仿宋_GB2312" w:cs="仿宋"/>
          <w:kern w:val="0"/>
          <w:sz w:val="28"/>
          <w:szCs w:val="28"/>
        </w:rPr>
        <w:t>（三）运营推广</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参赛团队以卖家角色，分析数据魔方，做好区域、商品、人群定位；租赁办公场所，建立配送中心，装修网店，采购商品；根据数据魔方进行搜索引擎优化（SEO）操作、获取尽可能多的自然流量，进行关键词竞价（SEM）推广、获取尽可能多的付费流量，进行站外推广（电视广告、网盟、百度竞价排名）获取尽可能多的站外流量，引导买家进店消费；针对不同消费人群采取不同策略，制定商品价格，促成交易，提升转化率；处理订单，配送商品，结算资金；规划资金需求，控制成本，分析财务指标，调整策略，创造最大利润。</w:t>
      </w:r>
    </w:p>
    <w:p>
      <w:pPr>
        <w:spacing w:line="560" w:lineRule="exact"/>
        <w:ind w:firstLine="560" w:firstLineChars="200"/>
        <w:outlineLvl w:val="2"/>
        <w:rPr>
          <w:rFonts w:ascii="仿宋_GB2312" w:hAnsi="仿宋" w:eastAsia="仿宋_GB2312" w:cs="仿宋"/>
          <w:kern w:val="0"/>
          <w:sz w:val="28"/>
          <w:szCs w:val="28"/>
        </w:rPr>
      </w:pPr>
      <w:r>
        <w:rPr>
          <w:rFonts w:hint="eastAsia" w:ascii="仿宋_GB2312" w:hAnsi="仿宋" w:eastAsia="仿宋_GB2312" w:cs="仿宋"/>
          <w:kern w:val="0"/>
          <w:sz w:val="28"/>
          <w:szCs w:val="28"/>
        </w:rPr>
        <w:t>1</w:t>
      </w:r>
      <w:r>
        <w:rPr>
          <w:rFonts w:ascii="仿宋_GB2312" w:hAnsi="仿宋" w:eastAsia="仿宋_GB2312" w:cs="仿宋"/>
          <w:kern w:val="0"/>
          <w:sz w:val="28"/>
          <w:szCs w:val="28"/>
        </w:rPr>
        <w:t>.</w:t>
      </w:r>
      <w:r>
        <w:rPr>
          <w:rFonts w:hint="eastAsia" w:ascii="仿宋_GB2312" w:hAnsi="仿宋" w:eastAsia="仿宋_GB2312" w:cs="仿宋"/>
          <w:kern w:val="0"/>
          <w:sz w:val="28"/>
          <w:szCs w:val="28"/>
        </w:rPr>
        <w:t>数据魔方</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系统内置动态的市场模型--“数据魔方”，提供市场需求数据和关键词数据。</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市场需求数据包括期初4类以及以后的十几类商品在15个城市中4种人群的需求量和市场平均价格。卖家根据市场需求数据，分析热销商品，以尽可能低的价格采购商品；分析买家区域分布，就近建立配送中心；确定目标人群，推出团购、秒杀、套餐、促销等优惠活动，促成交易。</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关键词数据提供买家搜索的关键词展现量、点击量、点击率、转化量、转化率、平均点击单价、搜索相关性等信息。根据关键词数据，判断“买家怎么来”。买家通过搜索关键词来寻找所需要的商品，一方面卖家通过优化标题的关键词尽可能匹配买家搜索的关键词，即SEO，属于自然流量；另一方面卖家通过设置与推广商品相关的关键词和点击价格，在买家搜索相应关键词时获得推广商品展现与点击，卖家按照所获流量（点击数）付费，进行商品精准推广，即SEM，属于付费流量。卖家通过SEO和SEM引导买家进店消费。</w:t>
      </w:r>
    </w:p>
    <w:p>
      <w:pPr>
        <w:spacing w:line="560" w:lineRule="exact"/>
        <w:ind w:firstLine="560" w:firstLineChars="200"/>
        <w:outlineLvl w:val="2"/>
        <w:rPr>
          <w:rFonts w:ascii="仿宋_GB2312" w:hAnsi="仿宋" w:eastAsia="仿宋_GB2312" w:cs="仿宋"/>
          <w:kern w:val="0"/>
          <w:sz w:val="28"/>
          <w:szCs w:val="28"/>
        </w:rPr>
      </w:pPr>
      <w:r>
        <w:rPr>
          <w:rFonts w:hint="eastAsia" w:ascii="仿宋_GB2312" w:hAnsi="仿宋" w:eastAsia="仿宋_GB2312" w:cs="仿宋"/>
          <w:kern w:val="0"/>
          <w:sz w:val="28"/>
          <w:szCs w:val="28"/>
        </w:rPr>
        <w:t>2</w:t>
      </w:r>
      <w:r>
        <w:rPr>
          <w:rFonts w:ascii="仿宋_GB2312" w:hAnsi="仿宋" w:eastAsia="仿宋_GB2312" w:cs="仿宋"/>
          <w:kern w:val="0"/>
          <w:sz w:val="28"/>
          <w:szCs w:val="28"/>
        </w:rPr>
        <w:t>.</w:t>
      </w:r>
      <w:r>
        <w:rPr>
          <w:rFonts w:hint="eastAsia" w:ascii="仿宋_GB2312" w:hAnsi="仿宋" w:eastAsia="仿宋_GB2312" w:cs="仿宋"/>
          <w:kern w:val="0"/>
          <w:sz w:val="28"/>
          <w:szCs w:val="28"/>
        </w:rPr>
        <w:t>办公场所设立</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办公场所设立包含选择办公城市、选择办公场所类型和招贤纳士三部分，卖家只能设立一个办公场所。根据不同城市的城市影响力、租金差、工资差等信息选择合适的办公城市；根据办公场所的容纳人数、租赁价格、维修费用等信息选择合适的办公场所；根据员工的业务能力、工资增长率及基本工资选择合适的人员。</w:t>
      </w:r>
    </w:p>
    <w:p>
      <w:pPr>
        <w:spacing w:line="560" w:lineRule="exact"/>
        <w:ind w:firstLine="560" w:firstLineChars="200"/>
        <w:outlineLvl w:val="2"/>
        <w:rPr>
          <w:rFonts w:ascii="仿宋_GB2312" w:hAnsi="仿宋" w:eastAsia="仿宋_GB2312" w:cs="仿宋"/>
          <w:kern w:val="0"/>
          <w:sz w:val="28"/>
          <w:szCs w:val="28"/>
        </w:rPr>
      </w:pPr>
      <w:r>
        <w:rPr>
          <w:rFonts w:hint="eastAsia" w:ascii="仿宋_GB2312" w:hAnsi="仿宋" w:eastAsia="仿宋_GB2312" w:cs="仿宋"/>
          <w:kern w:val="0"/>
          <w:sz w:val="28"/>
          <w:szCs w:val="28"/>
        </w:rPr>
        <w:t>3</w:t>
      </w:r>
      <w:r>
        <w:rPr>
          <w:rFonts w:ascii="仿宋_GB2312" w:hAnsi="仿宋" w:eastAsia="仿宋_GB2312" w:cs="仿宋"/>
          <w:kern w:val="0"/>
          <w:sz w:val="28"/>
          <w:szCs w:val="28"/>
        </w:rPr>
        <w:t>.</w:t>
      </w:r>
      <w:r>
        <w:rPr>
          <w:rFonts w:hint="eastAsia" w:ascii="仿宋_GB2312" w:hAnsi="仿宋" w:eastAsia="仿宋_GB2312" w:cs="仿宋"/>
          <w:kern w:val="0"/>
          <w:sz w:val="28"/>
          <w:szCs w:val="28"/>
        </w:rPr>
        <w:t>配送中心设立：</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包括租赁、改建、搬迁、退租、设配区五个功能，每个城市只能建立一个配送中心。</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租赁：根据体积、租赁价格、维修费用、管理费用及搬迁费用选择合适的配送中心；</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改建：若租赁时选择的配送中心不能满足实际需求，则可以进行改建；改建时，若是将体积小的改为体积大的，则补充租金差价；若是体积大的改为体积小的，不退还租金差价；</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搬迁：改变仓库的所在城市；搬迁需支付相应费用，若搬迁至租金高的城市则需补充相应差价，反之搬迁至租金低的城市不退还差价；搬迁时仓库必须空置。</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退租：把闲置的仓库退租，若不退租则到期后系统默认续租；退租时，仓库必须空置；每期中间退租，则需支付整期人员工资。</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设配区：为每个配送中心设置默认的配送区域及默认的物流方式；若多个配送中心选择的默认配送区域里包含若干个相同的城市，则在这些城市中按照租赁配送中心操作的顺序确定默认的配送中心。</w:t>
      </w:r>
    </w:p>
    <w:p>
      <w:pPr>
        <w:spacing w:line="560" w:lineRule="exact"/>
        <w:ind w:firstLine="560" w:firstLineChars="200"/>
        <w:outlineLvl w:val="2"/>
        <w:rPr>
          <w:rFonts w:ascii="仿宋_GB2312" w:hAnsi="仿宋" w:eastAsia="仿宋_GB2312" w:cs="仿宋"/>
          <w:kern w:val="0"/>
          <w:sz w:val="28"/>
          <w:szCs w:val="28"/>
        </w:rPr>
      </w:pPr>
      <w:r>
        <w:rPr>
          <w:rFonts w:hint="eastAsia" w:ascii="仿宋_GB2312" w:hAnsi="仿宋" w:eastAsia="仿宋_GB2312" w:cs="仿宋"/>
          <w:kern w:val="0"/>
          <w:sz w:val="28"/>
          <w:szCs w:val="28"/>
        </w:rPr>
        <w:t>4</w:t>
      </w:r>
      <w:r>
        <w:rPr>
          <w:rFonts w:ascii="仿宋_GB2312" w:hAnsi="仿宋" w:eastAsia="仿宋_GB2312" w:cs="仿宋"/>
          <w:kern w:val="0"/>
          <w:sz w:val="28"/>
          <w:szCs w:val="28"/>
        </w:rPr>
        <w:t>.</w:t>
      </w:r>
      <w:r>
        <w:rPr>
          <w:rFonts w:hint="eastAsia" w:ascii="仿宋_GB2312" w:hAnsi="仿宋" w:eastAsia="仿宋_GB2312" w:cs="仿宋"/>
          <w:kern w:val="0"/>
          <w:sz w:val="28"/>
          <w:szCs w:val="28"/>
        </w:rPr>
        <w:t>店铺开设</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开设C店：C店不可以进行站外推广。</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开设B店：筹备周期需要4期，每期费用为60；B店可以进行站外推广，获取站外流量。</w:t>
      </w:r>
    </w:p>
    <w:p>
      <w:pPr>
        <w:spacing w:line="560" w:lineRule="exact"/>
        <w:ind w:firstLine="560" w:firstLineChars="200"/>
        <w:outlineLvl w:val="2"/>
        <w:rPr>
          <w:rFonts w:ascii="仿宋_GB2312" w:hAnsi="仿宋" w:eastAsia="仿宋_GB2312" w:cs="仿宋"/>
          <w:kern w:val="0"/>
          <w:sz w:val="28"/>
          <w:szCs w:val="28"/>
        </w:rPr>
      </w:pPr>
      <w:r>
        <w:rPr>
          <w:rFonts w:hint="eastAsia" w:ascii="仿宋_GB2312" w:hAnsi="仿宋" w:eastAsia="仿宋_GB2312" w:cs="仿宋"/>
          <w:kern w:val="0"/>
          <w:sz w:val="28"/>
          <w:szCs w:val="28"/>
        </w:rPr>
        <w:t>5</w:t>
      </w:r>
      <w:r>
        <w:rPr>
          <w:rFonts w:ascii="仿宋_GB2312" w:hAnsi="仿宋" w:eastAsia="仿宋_GB2312" w:cs="仿宋"/>
          <w:kern w:val="0"/>
          <w:sz w:val="28"/>
          <w:szCs w:val="28"/>
        </w:rPr>
        <w:t>.</w:t>
      </w:r>
      <w:r>
        <w:rPr>
          <w:rFonts w:hint="eastAsia" w:ascii="仿宋_GB2312" w:hAnsi="仿宋" w:eastAsia="仿宋_GB2312" w:cs="仿宋"/>
          <w:kern w:val="0"/>
          <w:sz w:val="28"/>
          <w:szCs w:val="28"/>
        </w:rPr>
        <w:t>网店装修</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店铺装修增加视觉值，每种装修费用不同，获得的视觉值也不同；店铺的视觉值每期都会下降10。</w:t>
      </w:r>
    </w:p>
    <w:p>
      <w:pPr>
        <w:spacing w:line="560" w:lineRule="exact"/>
        <w:ind w:firstLine="560" w:firstLineChars="200"/>
        <w:outlineLvl w:val="2"/>
        <w:rPr>
          <w:rFonts w:ascii="仿宋_GB2312" w:hAnsi="仿宋" w:eastAsia="仿宋_GB2312" w:cs="仿宋"/>
          <w:kern w:val="0"/>
          <w:sz w:val="28"/>
          <w:szCs w:val="28"/>
        </w:rPr>
      </w:pPr>
      <w:r>
        <w:rPr>
          <w:rFonts w:hint="eastAsia" w:ascii="仿宋_GB2312" w:hAnsi="仿宋" w:eastAsia="仿宋_GB2312" w:cs="仿宋"/>
          <w:kern w:val="0"/>
          <w:sz w:val="28"/>
          <w:szCs w:val="28"/>
        </w:rPr>
        <w:t>6</w:t>
      </w:r>
      <w:r>
        <w:rPr>
          <w:rFonts w:ascii="仿宋_GB2312" w:hAnsi="仿宋" w:eastAsia="仿宋_GB2312" w:cs="仿宋"/>
          <w:kern w:val="0"/>
          <w:sz w:val="28"/>
          <w:szCs w:val="28"/>
        </w:rPr>
        <w:t>.</w:t>
      </w:r>
      <w:r>
        <w:rPr>
          <w:rFonts w:hint="eastAsia" w:ascii="仿宋_GB2312" w:hAnsi="仿宋" w:eastAsia="仿宋_GB2312" w:cs="仿宋"/>
          <w:kern w:val="0"/>
          <w:sz w:val="28"/>
          <w:szCs w:val="28"/>
        </w:rPr>
        <w:t>采购投标</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提交采购投标方案，系统自动评判中标方；只能在有配送中心的城市进行投标；采购投标时，同一种商品投标单价高的成交，直到所有商品全部成交为止。如果竞标价格相同，则与供应商的关系值高的优先成交；如果竞标价格相同，与供应商的关系值也相同，则媒体影响力高的优先成交；继续比较社会慈善，销售额，投标提交的先后顺序来依次交易。</w:t>
      </w:r>
    </w:p>
    <w:p>
      <w:pPr>
        <w:spacing w:line="560" w:lineRule="exact"/>
        <w:ind w:firstLine="560" w:firstLineChars="200"/>
        <w:outlineLvl w:val="2"/>
        <w:rPr>
          <w:rFonts w:ascii="仿宋_GB2312" w:hAnsi="仿宋" w:eastAsia="仿宋_GB2312" w:cs="仿宋"/>
          <w:kern w:val="0"/>
          <w:sz w:val="28"/>
          <w:szCs w:val="28"/>
        </w:rPr>
      </w:pPr>
      <w:r>
        <w:rPr>
          <w:rFonts w:hint="eastAsia" w:ascii="仿宋_GB2312" w:hAnsi="仿宋" w:eastAsia="仿宋_GB2312" w:cs="仿宋"/>
          <w:kern w:val="0"/>
          <w:sz w:val="28"/>
          <w:szCs w:val="28"/>
        </w:rPr>
        <w:t>7</w:t>
      </w:r>
      <w:r>
        <w:rPr>
          <w:rFonts w:ascii="仿宋_GB2312" w:hAnsi="仿宋" w:eastAsia="仿宋_GB2312" w:cs="仿宋"/>
          <w:kern w:val="0"/>
          <w:sz w:val="28"/>
          <w:szCs w:val="28"/>
        </w:rPr>
        <w:t>.</w:t>
      </w:r>
      <w:r>
        <w:rPr>
          <w:rFonts w:hint="eastAsia" w:ascii="仿宋_GB2312" w:hAnsi="仿宋" w:eastAsia="仿宋_GB2312" w:cs="仿宋"/>
          <w:kern w:val="0"/>
          <w:sz w:val="28"/>
          <w:szCs w:val="28"/>
        </w:rPr>
        <w:t>商品入库</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采购中标城市配送中心的容量大于入库商品的体积时方可入库。</w:t>
      </w:r>
    </w:p>
    <w:p>
      <w:pPr>
        <w:spacing w:line="560" w:lineRule="exact"/>
        <w:ind w:firstLine="560" w:firstLineChars="200"/>
        <w:outlineLvl w:val="2"/>
        <w:rPr>
          <w:rFonts w:ascii="仿宋_GB2312" w:hAnsi="仿宋" w:eastAsia="仿宋_GB2312" w:cs="仿宋"/>
          <w:kern w:val="0"/>
          <w:sz w:val="28"/>
          <w:szCs w:val="28"/>
        </w:rPr>
      </w:pPr>
      <w:r>
        <w:rPr>
          <w:rFonts w:hint="eastAsia" w:ascii="仿宋_GB2312" w:hAnsi="仿宋" w:eastAsia="仿宋_GB2312" w:cs="仿宋"/>
          <w:kern w:val="0"/>
          <w:sz w:val="28"/>
          <w:szCs w:val="28"/>
        </w:rPr>
        <w:t>8</w:t>
      </w:r>
      <w:r>
        <w:rPr>
          <w:rFonts w:ascii="仿宋_GB2312" w:hAnsi="仿宋" w:eastAsia="仿宋_GB2312" w:cs="仿宋"/>
          <w:kern w:val="0"/>
          <w:sz w:val="28"/>
          <w:szCs w:val="28"/>
        </w:rPr>
        <w:t>.</w:t>
      </w:r>
      <w:r>
        <w:rPr>
          <w:rFonts w:hint="eastAsia" w:ascii="仿宋_GB2312" w:hAnsi="仿宋" w:eastAsia="仿宋_GB2312" w:cs="仿宋"/>
          <w:kern w:val="0"/>
          <w:sz w:val="28"/>
          <w:szCs w:val="28"/>
        </w:rPr>
        <w:t>商品发布</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价格制定：</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商品价格=商品一口价+物流运费（卖家承担运费时为0）。</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物流运费：</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发布商品时卖家可以选择卖家承担运费或买家承担运费。买家承担运费时，卖家可以创建运费模板或者直接输入各种物流方式的物流运费，买家会将商品一口价和物流运费一同支付给卖家；但卖家可以采用任意物流方式运输（只要在买家规定的时间内送达，否则将承担退单的违约责任），配送完成后由卖家支付物流公司的实际运费。卖家承担运费时，买家只需将商品一口价支付给卖家，配送完成后由卖家支付物流公司的实际运费。</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创建运费模板时，卖家可分别设置各种物流方式的默认运费及每超过一件需要增加的运费；每超过一件需要增加的运费不能高于默认运费的0.5倍；直接输入各种物流方式的物流运费时，此物流运费为整单（若干件）的物流运费。</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售后服务：</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保修会产生售后服务费用。</w:t>
      </w:r>
    </w:p>
    <w:p>
      <w:pPr>
        <w:spacing w:line="560" w:lineRule="exact"/>
        <w:ind w:firstLine="560" w:firstLineChars="200"/>
        <w:outlineLvl w:val="2"/>
        <w:rPr>
          <w:rFonts w:ascii="仿宋_GB2312" w:hAnsi="仿宋" w:eastAsia="仿宋_GB2312" w:cs="仿宋"/>
          <w:kern w:val="0"/>
          <w:sz w:val="28"/>
          <w:szCs w:val="28"/>
        </w:rPr>
      </w:pPr>
      <w:r>
        <w:rPr>
          <w:rFonts w:ascii="仿宋_GB2312" w:hAnsi="仿宋" w:eastAsia="仿宋_GB2312" w:cs="仿宋"/>
          <w:kern w:val="0"/>
          <w:sz w:val="28"/>
          <w:szCs w:val="28"/>
        </w:rPr>
        <w:t>9.</w:t>
      </w:r>
      <w:r>
        <w:rPr>
          <w:rFonts w:hint="eastAsia" w:ascii="仿宋_GB2312" w:hAnsi="仿宋" w:eastAsia="仿宋_GB2312" w:cs="仿宋"/>
          <w:kern w:val="0"/>
          <w:sz w:val="28"/>
          <w:szCs w:val="28"/>
        </w:rPr>
        <w:t>SEO优化</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每种商品最多可以选择7个标题关键词，通过优化标题关键词尽可能匹配买家搜索的关键词，在买家搜索某个关键词时，展示与该关键词相关的商品，并取得靠前的自然排名。</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SEO排名得分=关键词相关性（数据魔方提供）*SEO关键词匹配方式得分*0.4+商品绩效得分*0.06。</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SEO关键词匹配方式分为：完全匹配、高度匹配、部分匹配。</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只有当买家搜索的词与卖家设置的标题关键词完全相同时称为完全匹配，SEO关键词匹配方式得分为1；当买家搜索的词是卖家设置的标题关键词的子集时称为高度匹配，SEO关键词匹配方式得分为0.5；当买家搜索的词与卖家设置的标题关键词文字部分匹配时称为部分匹配，SEO关键词匹配方式得分为0.2。</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例如，卖家标题关键词设置为“韩版 棉衣”，三种匹配方式如下：买家搜索关键词为“韩版 棉衣”时，匹配方式为完全匹配；买家搜索关键词为“韩版”或“棉衣”时，匹配方式为高度匹配；买家搜索关键词为“男款 棉衣”或“韩版 外套”这一类型词时，匹配方式为部分匹配。</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商品绩效：</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商品绩效得分（总分100）=商品点击率得分+商品点击量得分+商品转化率得分+商品转化量得分+退单率得分+保修得分。</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商品展现量：该商品被展现的次数。</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商品点击量：该商品被点击的次数。</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商品点击率：商品点击量/商品展现量。</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商品转化量：该商品最终达成的成交单数。</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商品转化率：商品转化量/商品点击量。</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商品退单量：该商品累计退单的数量。</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商品退单率：商品退单量/商品成交量（订单数）。</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保修：售后服务类型，会产生售后服务费用。</w:t>
      </w:r>
    </w:p>
    <w:p>
      <w:pPr>
        <w:spacing w:line="560" w:lineRule="exact"/>
        <w:ind w:firstLine="560" w:firstLineChars="200"/>
        <w:outlineLvl w:val="2"/>
        <w:rPr>
          <w:rFonts w:ascii="仿宋_GB2312" w:hAnsi="仿宋" w:eastAsia="仿宋_GB2312" w:cs="仿宋"/>
          <w:kern w:val="0"/>
          <w:sz w:val="28"/>
          <w:szCs w:val="28"/>
        </w:rPr>
      </w:pPr>
      <w:r>
        <w:rPr>
          <w:rFonts w:ascii="仿宋_GB2312" w:hAnsi="仿宋" w:eastAsia="仿宋_GB2312" w:cs="仿宋"/>
          <w:kern w:val="0"/>
          <w:sz w:val="28"/>
          <w:szCs w:val="28"/>
        </w:rPr>
        <w:t>10.</w:t>
      </w:r>
      <w:r>
        <w:rPr>
          <w:rFonts w:hint="eastAsia" w:ascii="仿宋_GB2312" w:hAnsi="仿宋" w:eastAsia="仿宋_GB2312" w:cs="仿宋"/>
          <w:kern w:val="0"/>
          <w:sz w:val="28"/>
          <w:szCs w:val="28"/>
        </w:rPr>
        <w:t>SEM推广：</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通过对自己所销售商品相关的关键词出具一定的竞价价格，在买家搜索其中某个关键词时，展示与该关键词相关的商品，并取得靠前的搜索排名。</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SEM排名得分=质量分*竞价价格。</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质量分=关键词搜索相关性*0.4+商品绩效*0.06。</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竞价价格：为取得靠前的排名为某关键词所出的一次点击的价格。</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卖家实际为某个SEM关键词的一次点击支付的费用=该关键词排名下一名的竞价价格*(下一名的质量得分/本组的质量得分)+0.01</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例如，一个卖家A与卖家B都选取了“办公家具”这个关键词做SEM推广，且在该关键词的搜索排名中卖家A排名第一，卖家B排名第二。卖家A竞价价格为1.5，卖家B竞价价格为1。卖家A该词质量分10分，卖家B该词质量分8分。则卖家A实际为该关键词一次点击支付的费用=1*（8分/10分）+0.01=0.81元。</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SEM关键词匹配方式分为：精确匹配、中心匹配、广泛匹配。</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精确匹配是卖家投放的关键词与买家搜索的关键词完全相同才能被搜索到；</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中心匹配是指卖家投放的关键词是买家搜索的关键词的子集时也能被搜索到；</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广泛匹配是指卖家投放的关键词与买家搜索的关键词有一部分相同即可被搜索到。</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例如：</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设置为精确匹配时，卖家投放“棉衣”，买家搜索“棉衣”时可搜索到卖家；</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设置为中心匹配时，卖家投放“棉衣”，买家搜索“韩版 棉衣”也可搜索到卖家；</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设置为广泛匹配时，卖家投放“韩版 棉衣”，买家搜索“韩版”或“短款 棉衣”时可搜索到卖家。</w:t>
      </w:r>
    </w:p>
    <w:p>
      <w:pPr>
        <w:spacing w:line="560" w:lineRule="exact"/>
        <w:ind w:firstLine="560" w:firstLineChars="200"/>
        <w:outlineLvl w:val="2"/>
        <w:rPr>
          <w:rFonts w:ascii="仿宋_GB2312" w:hAnsi="仿宋" w:eastAsia="仿宋_GB2312" w:cs="仿宋"/>
          <w:kern w:val="0"/>
          <w:sz w:val="28"/>
          <w:szCs w:val="28"/>
        </w:rPr>
      </w:pPr>
      <w:r>
        <w:rPr>
          <w:rFonts w:ascii="仿宋_GB2312" w:hAnsi="仿宋" w:eastAsia="仿宋_GB2312" w:cs="仿宋"/>
          <w:kern w:val="0"/>
          <w:sz w:val="28"/>
          <w:szCs w:val="28"/>
        </w:rPr>
        <w:t>11.</w:t>
      </w:r>
      <w:r>
        <w:rPr>
          <w:rFonts w:hint="eastAsia" w:ascii="仿宋_GB2312" w:hAnsi="仿宋" w:eastAsia="仿宋_GB2312" w:cs="仿宋"/>
          <w:kern w:val="0"/>
          <w:sz w:val="28"/>
          <w:szCs w:val="28"/>
        </w:rPr>
        <w:t>SEM管理：</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每个推广组对应一个商品，但是每个商品可以对应多个推广组，所以针对同一个商品的不同关键词设定不同的竞价价格可以更好的达到SEM推广效果。</w:t>
      </w:r>
    </w:p>
    <w:p>
      <w:pPr>
        <w:spacing w:line="560" w:lineRule="exact"/>
        <w:ind w:firstLine="560" w:firstLineChars="200"/>
        <w:outlineLvl w:val="2"/>
        <w:rPr>
          <w:rFonts w:ascii="仿宋_GB2312" w:hAnsi="仿宋" w:eastAsia="仿宋_GB2312" w:cs="仿宋"/>
          <w:kern w:val="0"/>
          <w:sz w:val="28"/>
          <w:szCs w:val="28"/>
        </w:rPr>
      </w:pPr>
      <w:r>
        <w:rPr>
          <w:rFonts w:hint="eastAsia" w:ascii="仿宋_GB2312" w:hAnsi="仿宋" w:eastAsia="仿宋_GB2312" w:cs="仿宋"/>
          <w:kern w:val="0"/>
          <w:sz w:val="28"/>
          <w:szCs w:val="28"/>
        </w:rPr>
        <w:t>1</w:t>
      </w:r>
      <w:r>
        <w:rPr>
          <w:rFonts w:ascii="仿宋_GB2312" w:hAnsi="仿宋" w:eastAsia="仿宋_GB2312" w:cs="仿宋"/>
          <w:kern w:val="0"/>
          <w:sz w:val="28"/>
          <w:szCs w:val="28"/>
        </w:rPr>
        <w:t>2.</w:t>
      </w:r>
      <w:r>
        <w:rPr>
          <w:rFonts w:hint="eastAsia" w:ascii="仿宋_GB2312" w:hAnsi="仿宋" w:eastAsia="仿宋_GB2312" w:cs="仿宋"/>
          <w:kern w:val="0"/>
          <w:sz w:val="28"/>
          <w:szCs w:val="28"/>
        </w:rPr>
        <w:t>团购：</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团购价格=商品价格×团购折扣。</w:t>
      </w:r>
    </w:p>
    <w:p>
      <w:pPr>
        <w:spacing w:line="560" w:lineRule="exact"/>
        <w:ind w:firstLine="560" w:firstLineChars="200"/>
        <w:outlineLvl w:val="2"/>
        <w:rPr>
          <w:rFonts w:ascii="仿宋_GB2312" w:hAnsi="仿宋" w:eastAsia="仿宋_GB2312" w:cs="仿宋"/>
          <w:kern w:val="0"/>
          <w:sz w:val="28"/>
          <w:szCs w:val="28"/>
        </w:rPr>
      </w:pPr>
      <w:r>
        <w:rPr>
          <w:rFonts w:hint="eastAsia" w:ascii="仿宋_GB2312" w:hAnsi="仿宋" w:eastAsia="仿宋_GB2312" w:cs="仿宋"/>
          <w:kern w:val="0"/>
          <w:sz w:val="28"/>
          <w:szCs w:val="28"/>
        </w:rPr>
        <w:t>1</w:t>
      </w:r>
      <w:r>
        <w:rPr>
          <w:rFonts w:ascii="仿宋_GB2312" w:hAnsi="仿宋" w:eastAsia="仿宋_GB2312" w:cs="仿宋"/>
          <w:kern w:val="0"/>
          <w:sz w:val="28"/>
          <w:szCs w:val="28"/>
        </w:rPr>
        <w:t>3.</w:t>
      </w:r>
      <w:r>
        <w:rPr>
          <w:rFonts w:hint="eastAsia" w:ascii="仿宋_GB2312" w:hAnsi="仿宋" w:eastAsia="仿宋_GB2312" w:cs="仿宋"/>
          <w:kern w:val="0"/>
          <w:sz w:val="28"/>
          <w:szCs w:val="28"/>
        </w:rPr>
        <w:t>秒杀：</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秒杀价格=商品价格×50%。</w:t>
      </w:r>
    </w:p>
    <w:p>
      <w:pPr>
        <w:spacing w:line="560" w:lineRule="exact"/>
        <w:ind w:firstLine="560" w:firstLineChars="200"/>
        <w:outlineLvl w:val="2"/>
        <w:rPr>
          <w:rFonts w:ascii="仿宋_GB2312" w:hAnsi="仿宋" w:eastAsia="仿宋_GB2312" w:cs="仿宋"/>
          <w:kern w:val="0"/>
          <w:sz w:val="28"/>
          <w:szCs w:val="28"/>
        </w:rPr>
      </w:pPr>
      <w:r>
        <w:rPr>
          <w:rFonts w:hint="eastAsia" w:ascii="仿宋_GB2312" w:hAnsi="仿宋" w:eastAsia="仿宋_GB2312" w:cs="仿宋"/>
          <w:kern w:val="0"/>
          <w:sz w:val="28"/>
          <w:szCs w:val="28"/>
        </w:rPr>
        <w:t>1</w:t>
      </w:r>
      <w:r>
        <w:rPr>
          <w:rFonts w:ascii="仿宋_GB2312" w:hAnsi="仿宋" w:eastAsia="仿宋_GB2312" w:cs="仿宋"/>
          <w:kern w:val="0"/>
          <w:sz w:val="28"/>
          <w:szCs w:val="28"/>
        </w:rPr>
        <w:t>4.</w:t>
      </w:r>
      <w:r>
        <w:rPr>
          <w:rFonts w:hint="eastAsia" w:ascii="仿宋_GB2312" w:hAnsi="仿宋" w:eastAsia="仿宋_GB2312" w:cs="仿宋"/>
          <w:kern w:val="0"/>
          <w:sz w:val="28"/>
          <w:szCs w:val="28"/>
        </w:rPr>
        <w:t>套餐：</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套餐可组合多种商品搭配出售，套餐价格=套餐包含商品的单价总和。</w:t>
      </w:r>
    </w:p>
    <w:p>
      <w:pPr>
        <w:spacing w:line="560" w:lineRule="exact"/>
        <w:ind w:firstLine="560" w:firstLineChars="200"/>
        <w:outlineLvl w:val="2"/>
        <w:rPr>
          <w:rFonts w:ascii="仿宋_GB2312" w:hAnsi="仿宋" w:eastAsia="仿宋_GB2312" w:cs="仿宋"/>
          <w:kern w:val="0"/>
          <w:sz w:val="28"/>
          <w:szCs w:val="28"/>
        </w:rPr>
      </w:pPr>
      <w:r>
        <w:rPr>
          <w:rFonts w:hint="eastAsia" w:ascii="仿宋_GB2312" w:hAnsi="仿宋" w:eastAsia="仿宋_GB2312" w:cs="仿宋"/>
          <w:kern w:val="0"/>
          <w:sz w:val="28"/>
          <w:szCs w:val="28"/>
        </w:rPr>
        <w:t>1</w:t>
      </w:r>
      <w:r>
        <w:rPr>
          <w:rFonts w:ascii="仿宋_GB2312" w:hAnsi="仿宋" w:eastAsia="仿宋_GB2312" w:cs="仿宋"/>
          <w:kern w:val="0"/>
          <w:sz w:val="28"/>
          <w:szCs w:val="28"/>
        </w:rPr>
        <w:t>5.</w:t>
      </w:r>
      <w:r>
        <w:rPr>
          <w:rFonts w:hint="eastAsia" w:ascii="仿宋_GB2312" w:hAnsi="仿宋" w:eastAsia="仿宋_GB2312" w:cs="仿宋"/>
          <w:kern w:val="0"/>
          <w:sz w:val="28"/>
          <w:szCs w:val="28"/>
        </w:rPr>
        <w:t>促销：</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满就送、多买折扣、买第几件折扣促销。</w:t>
      </w:r>
    </w:p>
    <w:p>
      <w:pPr>
        <w:spacing w:line="560" w:lineRule="exact"/>
        <w:ind w:firstLine="560" w:firstLineChars="200"/>
        <w:outlineLvl w:val="2"/>
        <w:rPr>
          <w:rFonts w:ascii="仿宋_GB2312" w:hAnsi="仿宋" w:eastAsia="仿宋_GB2312" w:cs="仿宋"/>
          <w:kern w:val="0"/>
          <w:sz w:val="28"/>
          <w:szCs w:val="28"/>
        </w:rPr>
      </w:pPr>
      <w:r>
        <w:rPr>
          <w:rFonts w:hint="eastAsia" w:ascii="仿宋_GB2312" w:hAnsi="仿宋" w:eastAsia="仿宋_GB2312" w:cs="仿宋"/>
          <w:kern w:val="0"/>
          <w:sz w:val="28"/>
          <w:szCs w:val="28"/>
        </w:rPr>
        <w:t>1</w:t>
      </w:r>
      <w:r>
        <w:rPr>
          <w:rFonts w:ascii="仿宋_GB2312" w:hAnsi="仿宋" w:eastAsia="仿宋_GB2312" w:cs="仿宋"/>
          <w:kern w:val="0"/>
          <w:sz w:val="28"/>
          <w:szCs w:val="28"/>
        </w:rPr>
        <w:t>6.</w:t>
      </w:r>
      <w:r>
        <w:rPr>
          <w:rFonts w:hint="eastAsia" w:ascii="仿宋_GB2312" w:hAnsi="仿宋" w:eastAsia="仿宋_GB2312" w:cs="仿宋"/>
          <w:kern w:val="0"/>
          <w:sz w:val="28"/>
          <w:szCs w:val="28"/>
        </w:rPr>
        <w:t>站外推广：</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只有B店才允许站外推广。选手可以通过站外流量（电视广告、网盟、百度竞价排名等渠道）来获取新的订单。</w:t>
      </w:r>
    </w:p>
    <w:p>
      <w:pPr>
        <w:spacing w:line="560" w:lineRule="exact"/>
        <w:ind w:firstLine="560" w:firstLineChars="200"/>
        <w:outlineLvl w:val="2"/>
        <w:rPr>
          <w:rFonts w:ascii="仿宋_GB2312" w:hAnsi="仿宋" w:eastAsia="仿宋_GB2312" w:cs="仿宋"/>
          <w:kern w:val="0"/>
          <w:sz w:val="28"/>
          <w:szCs w:val="28"/>
        </w:rPr>
      </w:pPr>
      <w:r>
        <w:rPr>
          <w:rFonts w:hint="eastAsia" w:ascii="仿宋_GB2312" w:hAnsi="仿宋" w:eastAsia="仿宋_GB2312" w:cs="仿宋"/>
          <w:kern w:val="0"/>
          <w:sz w:val="28"/>
          <w:szCs w:val="28"/>
        </w:rPr>
        <w:t>1</w:t>
      </w:r>
      <w:r>
        <w:rPr>
          <w:rFonts w:ascii="仿宋_GB2312" w:hAnsi="仿宋" w:eastAsia="仿宋_GB2312" w:cs="仿宋"/>
          <w:kern w:val="0"/>
          <w:sz w:val="28"/>
          <w:szCs w:val="28"/>
        </w:rPr>
        <w:t>7.</w:t>
      </w:r>
      <w:r>
        <w:rPr>
          <w:rFonts w:hint="eastAsia" w:ascii="仿宋_GB2312" w:hAnsi="仿宋" w:eastAsia="仿宋_GB2312" w:cs="仿宋"/>
          <w:kern w:val="0"/>
          <w:sz w:val="28"/>
          <w:szCs w:val="28"/>
        </w:rPr>
        <w:t>订单分发：</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分为手动分发和自动分发两种；手动分发需要选择货物出库的配送中心，自动分发按照已设定好的配送范围自动选择货物出库的配送中心；自动分发可以选择全部自动分发或者分批自动分发。</w:t>
      </w:r>
    </w:p>
    <w:p>
      <w:pPr>
        <w:spacing w:line="560" w:lineRule="exact"/>
        <w:ind w:firstLine="560" w:firstLineChars="200"/>
        <w:outlineLvl w:val="2"/>
        <w:rPr>
          <w:rFonts w:ascii="仿宋_GB2312" w:hAnsi="仿宋" w:eastAsia="仿宋_GB2312" w:cs="仿宋"/>
          <w:kern w:val="0"/>
          <w:sz w:val="28"/>
          <w:szCs w:val="28"/>
        </w:rPr>
      </w:pPr>
      <w:r>
        <w:rPr>
          <w:rFonts w:hint="eastAsia" w:ascii="仿宋_GB2312" w:hAnsi="仿宋" w:eastAsia="仿宋_GB2312" w:cs="仿宋"/>
          <w:kern w:val="0"/>
          <w:sz w:val="28"/>
          <w:szCs w:val="28"/>
        </w:rPr>
        <w:t>1</w:t>
      </w:r>
      <w:r>
        <w:rPr>
          <w:rFonts w:ascii="仿宋_GB2312" w:hAnsi="仿宋" w:eastAsia="仿宋_GB2312" w:cs="仿宋"/>
          <w:kern w:val="0"/>
          <w:sz w:val="28"/>
          <w:szCs w:val="28"/>
        </w:rPr>
        <w:t>8.</w:t>
      </w:r>
      <w:r>
        <w:rPr>
          <w:rFonts w:hint="eastAsia" w:ascii="仿宋_GB2312" w:hAnsi="仿宋" w:eastAsia="仿宋_GB2312" w:cs="仿宋"/>
          <w:kern w:val="0"/>
          <w:sz w:val="28"/>
          <w:szCs w:val="28"/>
        </w:rPr>
        <w:t>物流选择：</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分为手动安排和自动安排两种；手动安排需要选择运输货物的物流方式，自动安排按照已设定好的物流方式自动安排；自动安排可以选择全部自动安排或者分批自动安排。</w:t>
      </w:r>
    </w:p>
    <w:p>
      <w:pPr>
        <w:spacing w:line="560" w:lineRule="exact"/>
        <w:ind w:firstLine="560" w:firstLineChars="200"/>
        <w:outlineLvl w:val="2"/>
        <w:rPr>
          <w:rFonts w:ascii="仿宋_GB2312" w:hAnsi="仿宋" w:eastAsia="仿宋_GB2312" w:cs="仿宋"/>
          <w:kern w:val="0"/>
          <w:sz w:val="28"/>
          <w:szCs w:val="28"/>
        </w:rPr>
      </w:pPr>
      <w:r>
        <w:rPr>
          <w:rFonts w:hint="eastAsia" w:ascii="仿宋_GB2312" w:hAnsi="仿宋" w:eastAsia="仿宋_GB2312" w:cs="仿宋"/>
          <w:kern w:val="0"/>
          <w:sz w:val="28"/>
          <w:szCs w:val="28"/>
        </w:rPr>
        <w:t>1</w:t>
      </w:r>
      <w:r>
        <w:rPr>
          <w:rFonts w:ascii="仿宋_GB2312" w:hAnsi="仿宋" w:eastAsia="仿宋_GB2312" w:cs="仿宋"/>
          <w:kern w:val="0"/>
          <w:sz w:val="28"/>
          <w:szCs w:val="28"/>
        </w:rPr>
        <w:t>9.</w:t>
      </w:r>
      <w:r>
        <w:rPr>
          <w:rFonts w:hint="eastAsia" w:ascii="仿宋_GB2312" w:hAnsi="仿宋" w:eastAsia="仿宋_GB2312" w:cs="仿宋"/>
          <w:kern w:val="0"/>
          <w:sz w:val="28"/>
          <w:szCs w:val="28"/>
        </w:rPr>
        <w:t>货物出库：</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根据订单的到货周期，合理安排商品出库。</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如果未在订单要求期限之前送到，客户将拒绝签收。</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系统会按照物流路线信息自动扣除实际运费。</w:t>
      </w:r>
    </w:p>
    <w:p>
      <w:pPr>
        <w:spacing w:line="560" w:lineRule="exact"/>
        <w:ind w:firstLine="560" w:firstLineChars="200"/>
        <w:outlineLvl w:val="2"/>
        <w:rPr>
          <w:rFonts w:ascii="仿宋_GB2312" w:hAnsi="仿宋" w:eastAsia="仿宋_GB2312" w:cs="仿宋"/>
          <w:kern w:val="0"/>
          <w:sz w:val="28"/>
          <w:szCs w:val="28"/>
        </w:rPr>
      </w:pPr>
      <w:r>
        <w:rPr>
          <w:rFonts w:hint="eastAsia" w:ascii="仿宋_GB2312" w:hAnsi="仿宋" w:eastAsia="仿宋_GB2312" w:cs="仿宋"/>
          <w:kern w:val="0"/>
          <w:sz w:val="28"/>
          <w:szCs w:val="28"/>
        </w:rPr>
        <w:t>2</w:t>
      </w:r>
      <w:r>
        <w:rPr>
          <w:rFonts w:ascii="仿宋_GB2312" w:hAnsi="仿宋" w:eastAsia="仿宋_GB2312" w:cs="仿宋"/>
          <w:kern w:val="0"/>
          <w:sz w:val="28"/>
          <w:szCs w:val="28"/>
        </w:rPr>
        <w:t>0.</w:t>
      </w:r>
      <w:r>
        <w:rPr>
          <w:rFonts w:hint="eastAsia" w:ascii="仿宋_GB2312" w:hAnsi="仿宋" w:eastAsia="仿宋_GB2312" w:cs="仿宋"/>
          <w:kern w:val="0"/>
          <w:sz w:val="28"/>
          <w:szCs w:val="28"/>
        </w:rPr>
        <w:t>货物签收：</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无论任何物流方式配送的订单，货款均在签收后直接到账。</w:t>
      </w:r>
    </w:p>
    <w:p>
      <w:pPr>
        <w:spacing w:line="560" w:lineRule="exact"/>
        <w:ind w:firstLine="560" w:firstLineChars="200"/>
        <w:outlineLvl w:val="2"/>
        <w:rPr>
          <w:rFonts w:ascii="仿宋_GB2312" w:hAnsi="仿宋" w:eastAsia="仿宋_GB2312" w:cs="仿宋"/>
          <w:kern w:val="0"/>
          <w:sz w:val="28"/>
          <w:szCs w:val="28"/>
        </w:rPr>
      </w:pPr>
      <w:r>
        <w:rPr>
          <w:rFonts w:hint="eastAsia" w:ascii="仿宋_GB2312" w:hAnsi="仿宋" w:eastAsia="仿宋_GB2312" w:cs="仿宋"/>
          <w:kern w:val="0"/>
          <w:sz w:val="28"/>
          <w:szCs w:val="28"/>
        </w:rPr>
        <w:t>2</w:t>
      </w:r>
      <w:r>
        <w:rPr>
          <w:rFonts w:ascii="仿宋_GB2312" w:hAnsi="仿宋" w:eastAsia="仿宋_GB2312" w:cs="仿宋"/>
          <w:kern w:val="0"/>
          <w:sz w:val="28"/>
          <w:szCs w:val="28"/>
        </w:rPr>
        <w:t>1.</w:t>
      </w:r>
      <w:r>
        <w:rPr>
          <w:rFonts w:hint="eastAsia" w:ascii="仿宋_GB2312" w:hAnsi="仿宋" w:eastAsia="仿宋_GB2312" w:cs="仿宋"/>
          <w:kern w:val="0"/>
          <w:sz w:val="28"/>
          <w:szCs w:val="28"/>
        </w:rPr>
        <w:t>财务：</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支付应付款。</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系统自动计算人员工资、租赁费、管理费、维修费、应交税费。</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短贷利率：5%，民间融资利率：15%，长期贷款利率：10%。</w:t>
      </w:r>
    </w:p>
    <w:p>
      <w:pPr>
        <w:spacing w:line="560" w:lineRule="exact"/>
        <w:ind w:firstLine="560" w:firstLineChars="200"/>
        <w:outlineLvl w:val="2"/>
        <w:rPr>
          <w:rFonts w:ascii="仿宋_GB2312" w:hAnsi="仿宋" w:eastAsia="仿宋_GB2312" w:cs="仿宋"/>
          <w:kern w:val="0"/>
          <w:sz w:val="28"/>
          <w:szCs w:val="28"/>
        </w:rPr>
      </w:pPr>
      <w:r>
        <w:rPr>
          <w:rFonts w:hint="eastAsia" w:ascii="仿宋_GB2312" w:hAnsi="仿宋" w:eastAsia="仿宋_GB2312" w:cs="仿宋"/>
          <w:kern w:val="0"/>
          <w:sz w:val="28"/>
          <w:szCs w:val="28"/>
        </w:rPr>
        <w:t>2</w:t>
      </w:r>
      <w:r>
        <w:rPr>
          <w:rFonts w:ascii="仿宋_GB2312" w:hAnsi="仿宋" w:eastAsia="仿宋_GB2312" w:cs="仿宋"/>
          <w:kern w:val="0"/>
          <w:sz w:val="28"/>
          <w:szCs w:val="28"/>
        </w:rPr>
        <w:t>2.</w:t>
      </w:r>
      <w:r>
        <w:rPr>
          <w:rFonts w:hint="eastAsia" w:ascii="仿宋_GB2312" w:hAnsi="仿宋" w:eastAsia="仿宋_GB2312" w:cs="仿宋"/>
          <w:kern w:val="0"/>
          <w:sz w:val="28"/>
          <w:szCs w:val="28"/>
        </w:rPr>
        <w:t>信誉度</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获得订单后，在客户的需求期限内正常交货，获得1的信誉度；违约第1单，获得-</w:t>
      </w:r>
      <w:r>
        <w:rPr>
          <w:rFonts w:ascii="仿宋_GB2312" w:hAnsi="仿宋" w:eastAsia="仿宋_GB2312" w:cs="仿宋"/>
          <w:kern w:val="0"/>
          <w:sz w:val="28"/>
          <w:szCs w:val="28"/>
        </w:rPr>
        <w:t>1</w:t>
      </w:r>
      <w:r>
        <w:rPr>
          <w:rFonts w:hint="eastAsia" w:ascii="仿宋_GB2312" w:hAnsi="仿宋" w:eastAsia="仿宋_GB2312" w:cs="仿宋"/>
          <w:kern w:val="0"/>
          <w:sz w:val="28"/>
          <w:szCs w:val="28"/>
        </w:rPr>
        <w:t>的信誉度，违约第2单获得-</w:t>
      </w:r>
      <w:r>
        <w:rPr>
          <w:rFonts w:ascii="仿宋_GB2312" w:hAnsi="仿宋" w:eastAsia="仿宋_GB2312" w:cs="仿宋"/>
          <w:kern w:val="0"/>
          <w:sz w:val="28"/>
          <w:szCs w:val="28"/>
        </w:rPr>
        <w:t>2</w:t>
      </w:r>
      <w:r>
        <w:rPr>
          <w:rFonts w:hint="eastAsia" w:ascii="仿宋_GB2312" w:hAnsi="仿宋" w:eastAsia="仿宋_GB2312" w:cs="仿宋"/>
          <w:kern w:val="0"/>
          <w:sz w:val="28"/>
          <w:szCs w:val="28"/>
        </w:rPr>
        <w:t>的信誉度，依次类推，违约的第N单获得-N的信誉度。</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信誉度为负后无法获得来自综合人群、品牌人群的订单。</w:t>
      </w:r>
    </w:p>
    <w:p>
      <w:pPr>
        <w:spacing w:line="560" w:lineRule="exact"/>
        <w:ind w:firstLine="560" w:firstLineChars="200"/>
        <w:outlineLvl w:val="2"/>
        <w:rPr>
          <w:rFonts w:ascii="仿宋_GB2312" w:hAnsi="仿宋" w:eastAsia="仿宋_GB2312" w:cs="仿宋"/>
          <w:kern w:val="0"/>
          <w:sz w:val="28"/>
          <w:szCs w:val="28"/>
        </w:rPr>
      </w:pPr>
      <w:r>
        <w:rPr>
          <w:rFonts w:hint="eastAsia" w:ascii="仿宋_GB2312" w:hAnsi="仿宋" w:eastAsia="仿宋_GB2312" w:cs="仿宋"/>
          <w:kern w:val="0"/>
          <w:sz w:val="28"/>
          <w:szCs w:val="28"/>
        </w:rPr>
        <w:t>2</w:t>
      </w:r>
      <w:r>
        <w:rPr>
          <w:rFonts w:ascii="仿宋_GB2312" w:hAnsi="仿宋" w:eastAsia="仿宋_GB2312" w:cs="仿宋"/>
          <w:kern w:val="0"/>
          <w:sz w:val="28"/>
          <w:szCs w:val="28"/>
        </w:rPr>
        <w:t>3.</w:t>
      </w:r>
      <w:r>
        <w:rPr>
          <w:rFonts w:hint="eastAsia" w:ascii="仿宋_GB2312" w:hAnsi="仿宋" w:eastAsia="仿宋_GB2312" w:cs="仿宋"/>
          <w:kern w:val="0"/>
          <w:sz w:val="28"/>
          <w:szCs w:val="28"/>
        </w:rPr>
        <w:t>关账：</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每轮经营结束关账后，系统自动提供“利润表”和“资产负债表”，自动计算各组的得分。</w:t>
      </w:r>
    </w:p>
    <w:p>
      <w:pPr>
        <w:spacing w:line="560" w:lineRule="exact"/>
        <w:ind w:firstLine="562" w:firstLineChars="200"/>
        <w:outlineLvl w:val="0"/>
        <w:rPr>
          <w:rFonts w:ascii="仿宋_GB2312" w:hAnsi="黑体" w:eastAsia="仿宋_GB2312" w:cs="黑体"/>
          <w:b/>
          <w:bCs/>
          <w:sz w:val="28"/>
          <w:szCs w:val="28"/>
        </w:rPr>
      </w:pPr>
      <w:r>
        <w:rPr>
          <w:rFonts w:hint="eastAsia" w:ascii="仿宋_GB2312" w:hAnsi="黑体" w:eastAsia="仿宋_GB2312" w:cs="黑体"/>
          <w:b/>
          <w:bCs/>
          <w:sz w:val="28"/>
          <w:szCs w:val="28"/>
        </w:rPr>
        <w:t>七、竞赛规则</w:t>
      </w:r>
    </w:p>
    <w:p>
      <w:pPr>
        <w:pStyle w:val="19"/>
        <w:numPr>
          <w:ilvl w:val="0"/>
          <w:numId w:val="1"/>
        </w:numPr>
        <w:tabs>
          <w:tab w:val="left" w:pos="851"/>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报名资格：</w:t>
      </w:r>
      <w:bookmarkStart w:id="0" w:name="OLE_LINK2"/>
      <w:r>
        <w:rPr>
          <w:rFonts w:hint="eastAsia" w:ascii="仿宋_GB2312" w:hAnsi="仿宋" w:cs="仿宋"/>
        </w:rPr>
        <w:t>参赛选手须为普通高等学校全日制在籍专科学生；本科院校中高职类全日制在籍学生；五年制高职四、五年级学生。选手年龄须不超过25周岁，年龄计算截止时间为</w:t>
      </w:r>
      <w:r>
        <w:rPr>
          <w:rFonts w:hint="eastAsia" w:ascii="仿宋_GB2312" w:hAnsi="仿宋" w:cs="仿宋"/>
          <w:lang w:eastAsia="zh-CN"/>
        </w:rPr>
        <w:t>2020</w:t>
      </w:r>
      <w:r>
        <w:rPr>
          <w:rFonts w:hint="eastAsia" w:ascii="仿宋_GB2312" w:hAnsi="仿宋" w:cs="仿宋"/>
        </w:rPr>
        <w:t>年</w:t>
      </w:r>
      <w:r>
        <w:rPr>
          <w:rFonts w:ascii="仿宋_GB2312" w:hAnsi="仿宋" w:cs="仿宋"/>
        </w:rPr>
        <w:t>10</w:t>
      </w:r>
      <w:r>
        <w:rPr>
          <w:rFonts w:hint="eastAsia" w:ascii="仿宋_GB2312" w:hAnsi="仿宋" w:cs="仿宋"/>
        </w:rPr>
        <w:t>月1日。</w:t>
      </w:r>
    </w:p>
    <w:bookmarkEnd w:id="0"/>
    <w:p>
      <w:pPr>
        <w:pStyle w:val="19"/>
        <w:numPr>
          <w:ilvl w:val="0"/>
          <w:numId w:val="1"/>
        </w:numPr>
        <w:tabs>
          <w:tab w:val="left" w:pos="851"/>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报名要求：参赛选手和指导教师报名获得确认后不得随意更换。如比赛前参赛选手和指导教师因故无法参赛，须由省级教育行政部门于参与赛项开赛10个工作日之前出具书面说明，经大赛执委会办公室核实后予以更换。团体赛选手因特殊原因不能参加比赛时，由大赛执委会办公室根据赛项的特点决定是否可进行缺员比赛，并上报大赛执委会备案。如未经报备，发现实际参赛选手与报名信息不符的情况，均不得入场。凡在往届全国职业院校技能大赛中获一等奖的选手，不能再参加同一项目同一组别的全省比赛。</w:t>
      </w:r>
    </w:p>
    <w:p>
      <w:pPr>
        <w:pStyle w:val="19"/>
        <w:numPr>
          <w:ilvl w:val="0"/>
          <w:numId w:val="1"/>
        </w:numPr>
        <w:tabs>
          <w:tab w:val="left" w:pos="851"/>
        </w:tabs>
        <w:adjustRightInd w:val="0"/>
        <w:snapToGrid w:val="0"/>
        <w:spacing w:beforeLines="0" w:afterLines="0" w:line="560" w:lineRule="exact"/>
        <w:ind w:left="0" w:firstLine="567" w:firstLineChars="0"/>
        <w:rPr>
          <w:rFonts w:ascii="仿宋_GB2312" w:hAnsi="仿宋" w:cs="仿宋"/>
          <w:color w:val="auto"/>
        </w:rPr>
      </w:pPr>
      <w:r>
        <w:rPr>
          <w:rFonts w:hint="eastAsia" w:ascii="仿宋_GB2312" w:hAnsi="仿宋" w:cs="仿宋"/>
          <w:color w:val="auto"/>
        </w:rPr>
        <w:t>熟悉场地：比赛日前一天下午15:30～16:20开放赛场，熟悉场地。</w:t>
      </w:r>
    </w:p>
    <w:p>
      <w:pPr>
        <w:pStyle w:val="19"/>
        <w:numPr>
          <w:ilvl w:val="0"/>
          <w:numId w:val="1"/>
        </w:numPr>
        <w:tabs>
          <w:tab w:val="left" w:pos="851"/>
        </w:tabs>
        <w:adjustRightInd w:val="0"/>
        <w:snapToGrid w:val="0"/>
        <w:spacing w:beforeLines="0" w:afterLines="0" w:line="560" w:lineRule="exact"/>
        <w:ind w:left="0" w:firstLine="567" w:firstLineChars="0"/>
        <w:rPr>
          <w:rFonts w:ascii="仿宋_GB2312" w:hAnsi="仿宋" w:cs="仿宋"/>
          <w:color w:val="auto"/>
        </w:rPr>
      </w:pPr>
      <w:r>
        <w:rPr>
          <w:rFonts w:hint="eastAsia" w:ascii="仿宋_GB2312" w:hAnsi="仿宋" w:cs="仿宋"/>
          <w:color w:val="auto"/>
        </w:rPr>
        <w:t>领队会议：比赛日前一天下午14:45～15:30召开领队会议，由各参赛队的领队和指导教师参加，会议讲解竞赛注意事项并进行赛前答疑。</w:t>
      </w:r>
    </w:p>
    <w:p>
      <w:pPr>
        <w:pStyle w:val="19"/>
        <w:numPr>
          <w:ilvl w:val="0"/>
          <w:numId w:val="1"/>
        </w:numPr>
        <w:tabs>
          <w:tab w:val="left" w:pos="851"/>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检录：</w:t>
      </w:r>
      <w:r>
        <w:t>由检录工作人员依照检录表进行点名核对，并检查确定无误后向裁判长递交检录单。</w:t>
      </w:r>
    </w:p>
    <w:p>
      <w:pPr>
        <w:pStyle w:val="19"/>
        <w:numPr>
          <w:ilvl w:val="0"/>
          <w:numId w:val="1"/>
        </w:numPr>
        <w:tabs>
          <w:tab w:val="left" w:pos="851"/>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加密：</w:t>
      </w:r>
      <w:r>
        <w:t>所有比赛项目在比赛的当天进行两次加密，加密后参赛选手中途不得擅自离开赛场。分别由两组加密裁判组织实施加密工作，管理加密结果。监督员全程监督加密过程。第一组加密裁判，组织参赛选手进行第一次抽签，产生参赛编号，替换选手参赛证等个人身份信息，在《</w:t>
      </w:r>
      <w:r>
        <w:rPr>
          <w:rFonts w:hint="eastAsia"/>
        </w:rPr>
        <w:t>海南省</w:t>
      </w:r>
      <w:r>
        <w:t>职业院校技能大赛一次加密记录表》中填写一次加密记录表后，连同选手参赛证等个人身份信息证件，当即装入一次加密结果密封袋中单独保管。第二组加密裁判，组织参赛选手进行第二次抽签，确定赛位号，替换选手参赛编号，在《</w:t>
      </w:r>
      <w:r>
        <w:rPr>
          <w:rFonts w:hint="eastAsia"/>
        </w:rPr>
        <w:t>海南省</w:t>
      </w:r>
      <w:r>
        <w:t>职业院校技能大赛二次加密记录表》中填写二次加密记录表后，连同选手参赛编号，当即装入二次加密结果密封袋中单独保管。所有加密结果密封袋的封条均需相应的加密裁判和监督人员签字。密封袋在监督人员监督下由加密裁判放置于保密室的保险柜中保存。</w:t>
      </w:r>
    </w:p>
    <w:p>
      <w:pPr>
        <w:pStyle w:val="19"/>
        <w:numPr>
          <w:ilvl w:val="0"/>
          <w:numId w:val="1"/>
        </w:numPr>
        <w:tabs>
          <w:tab w:val="left" w:pos="851"/>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引导：</w:t>
      </w:r>
      <w:r>
        <w:t>参赛选手凭赛位号进入赛场，不得携带其他显示个人身份信息</w:t>
      </w:r>
      <w:r>
        <w:rPr>
          <w:rFonts w:hint="eastAsia"/>
        </w:rPr>
        <w:t>的物品，不得携带</w:t>
      </w:r>
      <w:r>
        <w:rPr>
          <w:rFonts w:hint="eastAsia" w:ascii="仿宋_GB2312" w:hAnsi="仿宋" w:cs="仿宋"/>
        </w:rPr>
        <w:t>与竞赛无关的电子设备、通讯设备及其他相关资料与用品</w:t>
      </w:r>
      <w:r>
        <w:t>。现场裁判负责引导参赛队伍至赛位前等待竞赛指令。比赛开始前，在没有裁判允许的情况下，严禁随意触碰竞赛设施和阅读赛卷内容。比赛中途不得离开赛场。</w:t>
      </w:r>
    </w:p>
    <w:p>
      <w:pPr>
        <w:pStyle w:val="19"/>
        <w:numPr>
          <w:ilvl w:val="0"/>
          <w:numId w:val="1"/>
        </w:numPr>
        <w:tabs>
          <w:tab w:val="left" w:pos="851"/>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由裁判长宣布比赛开始，各参赛队开始竞赛。</w:t>
      </w:r>
    </w:p>
    <w:p>
      <w:pPr>
        <w:pStyle w:val="19"/>
        <w:numPr>
          <w:ilvl w:val="0"/>
          <w:numId w:val="1"/>
        </w:numPr>
        <w:tabs>
          <w:tab w:val="left" w:pos="851"/>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竞赛过程中，如遇设备或软件等故障，参赛选手应持“故障”示意牌示意。裁判、技术人员等应及时予以解决。确因计算机软件或硬件故障，致使操作无法继续的，经裁判同意，予以启用备用计算机。如遇身体不适，参赛选手应持“医务”示意牌示意，现场医务人员按应急预案救治。如有其它问题，参赛选手应持“咨询”示意牌示意，裁判应按照有关要求及时予以答疑。</w:t>
      </w:r>
    </w:p>
    <w:p>
      <w:pPr>
        <w:pStyle w:val="19"/>
        <w:numPr>
          <w:ilvl w:val="0"/>
          <w:numId w:val="1"/>
        </w:numPr>
        <w:tabs>
          <w:tab w:val="left" w:pos="851"/>
          <w:tab w:val="left" w:pos="993"/>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运营推广竞赛结束后，裁判公布竞赛结果，并将成绩登录在竞赛成绩单上。各参赛队伍派一名参赛代表在竞赛成绩单上签字，裁判监督所有参赛队伍签字后，裁判签字。</w:t>
      </w:r>
    </w:p>
    <w:p>
      <w:pPr>
        <w:pStyle w:val="19"/>
        <w:numPr>
          <w:ilvl w:val="0"/>
          <w:numId w:val="1"/>
        </w:numPr>
        <w:tabs>
          <w:tab w:val="left" w:pos="851"/>
          <w:tab w:val="left" w:pos="993"/>
        </w:tabs>
        <w:adjustRightInd w:val="0"/>
        <w:snapToGrid w:val="0"/>
        <w:spacing w:beforeLines="0" w:afterLines="0" w:line="560" w:lineRule="exact"/>
        <w:ind w:left="0" w:firstLine="567" w:firstLineChars="0"/>
        <w:rPr>
          <w:rFonts w:ascii="仿宋_GB2312" w:hAnsi="仿宋" w:cs="仿宋"/>
        </w:rPr>
      </w:pPr>
      <w:r>
        <w:rPr>
          <w:rFonts w:ascii="仿宋_GB2312" w:hAnsi="仿宋" w:cs="仿宋"/>
        </w:rPr>
        <w:t>记分员将解密后的各参赛队伍（选手）成绩汇总成最终成绩单，经裁判长、监督组签字后进行</w:t>
      </w:r>
      <w:r>
        <w:rPr>
          <w:rFonts w:hint="eastAsia" w:ascii="仿宋_GB2312" w:hAnsi="仿宋" w:cs="仿宋"/>
        </w:rPr>
        <w:t>公布</w:t>
      </w:r>
      <w:r>
        <w:rPr>
          <w:rFonts w:ascii="仿宋_GB2312" w:hAnsi="仿宋" w:cs="仿宋"/>
        </w:rPr>
        <w:t>。</w:t>
      </w:r>
      <w:r>
        <w:rPr>
          <w:rFonts w:hint="eastAsia" w:ascii="仿宋_GB2312" w:hAnsi="仿宋" w:cs="仿宋"/>
        </w:rPr>
        <w:t>公布</w:t>
      </w:r>
      <w:r>
        <w:rPr>
          <w:rFonts w:ascii="仿宋_GB2312" w:hAnsi="仿宋" w:cs="仿宋"/>
        </w:rPr>
        <w:t>时间为2小时。成绩</w:t>
      </w:r>
      <w:r>
        <w:rPr>
          <w:rFonts w:hint="eastAsia" w:ascii="仿宋_GB2312" w:hAnsi="仿宋" w:cs="仿宋"/>
        </w:rPr>
        <w:t>公布</w:t>
      </w:r>
      <w:r>
        <w:rPr>
          <w:rFonts w:ascii="仿宋_GB2312" w:hAnsi="仿宋" w:cs="仿宋"/>
        </w:rPr>
        <w:t>无异议后，由仲裁员在成绩单上签字，并公布竞赛成绩。</w:t>
      </w:r>
    </w:p>
    <w:p>
      <w:pPr>
        <w:spacing w:line="560" w:lineRule="exact"/>
        <w:ind w:firstLine="562" w:firstLineChars="200"/>
        <w:outlineLvl w:val="0"/>
        <w:rPr>
          <w:rFonts w:ascii="仿宋_GB2312" w:hAnsi="黑体" w:eastAsia="仿宋_GB2312" w:cs="黑体"/>
          <w:b/>
          <w:bCs/>
          <w:sz w:val="28"/>
          <w:szCs w:val="28"/>
        </w:rPr>
      </w:pPr>
      <w:r>
        <w:rPr>
          <w:rFonts w:hint="eastAsia" w:ascii="仿宋_GB2312" w:hAnsi="黑体" w:eastAsia="仿宋_GB2312" w:cs="黑体"/>
          <w:b/>
          <w:bCs/>
          <w:sz w:val="28"/>
          <w:szCs w:val="28"/>
        </w:rPr>
        <w:t>八、竞赛环境</w:t>
      </w:r>
    </w:p>
    <w:p>
      <w:pPr>
        <w:pStyle w:val="19"/>
        <w:numPr>
          <w:ilvl w:val="0"/>
          <w:numId w:val="2"/>
        </w:numPr>
        <w:tabs>
          <w:tab w:val="left" w:pos="851"/>
        </w:tabs>
        <w:adjustRightInd w:val="0"/>
        <w:snapToGrid w:val="0"/>
        <w:spacing w:beforeLines="0" w:afterLines="0" w:line="560" w:lineRule="exact"/>
        <w:ind w:left="0" w:firstLine="565" w:firstLineChars="202"/>
        <w:rPr>
          <w:rFonts w:ascii="仿宋_GB2312" w:hAnsi="仿宋" w:cs="仿宋"/>
        </w:rPr>
      </w:pPr>
      <w:r>
        <w:rPr>
          <w:rFonts w:hint="eastAsia" w:ascii="仿宋_GB2312" w:hAnsi="仿宋" w:cs="仿宋"/>
        </w:rPr>
        <w:t>竞赛场地设在电脑机房；</w:t>
      </w:r>
    </w:p>
    <w:p>
      <w:pPr>
        <w:pStyle w:val="19"/>
        <w:numPr>
          <w:ilvl w:val="0"/>
          <w:numId w:val="2"/>
        </w:numPr>
        <w:tabs>
          <w:tab w:val="left" w:pos="851"/>
        </w:tabs>
        <w:adjustRightInd w:val="0"/>
        <w:snapToGrid w:val="0"/>
        <w:spacing w:beforeLines="0" w:afterLines="0" w:line="560" w:lineRule="exact"/>
        <w:ind w:left="0" w:firstLine="565" w:firstLineChars="202"/>
        <w:rPr>
          <w:rFonts w:ascii="仿宋_GB2312" w:hAnsi="仿宋" w:cs="仿宋"/>
        </w:rPr>
      </w:pPr>
      <w:r>
        <w:rPr>
          <w:rFonts w:hint="eastAsia" w:ascii="仿宋_GB2312" w:hAnsi="仿宋" w:cs="仿宋"/>
        </w:rPr>
        <w:t>一个参赛队一个机位，每个机位三台电脑，其中一台备用，两张桌子，四把椅子；</w:t>
      </w:r>
    </w:p>
    <w:p>
      <w:pPr>
        <w:pStyle w:val="19"/>
        <w:numPr>
          <w:ilvl w:val="0"/>
          <w:numId w:val="2"/>
        </w:numPr>
        <w:tabs>
          <w:tab w:val="left" w:pos="851"/>
        </w:tabs>
        <w:adjustRightInd w:val="0"/>
        <w:snapToGrid w:val="0"/>
        <w:spacing w:beforeLines="0" w:afterLines="0" w:line="560" w:lineRule="exact"/>
        <w:ind w:left="0" w:firstLine="565" w:firstLineChars="202"/>
        <w:rPr>
          <w:rFonts w:ascii="仿宋_GB2312" w:hAnsi="仿宋" w:cs="仿宋"/>
        </w:rPr>
      </w:pPr>
      <w:r>
        <w:rPr>
          <w:rFonts w:hint="eastAsia" w:ascii="仿宋_GB2312" w:hAnsi="仿宋" w:cs="仿宋"/>
        </w:rPr>
        <w:t>竞赛场地内设置教师休息区；</w:t>
      </w:r>
    </w:p>
    <w:p>
      <w:pPr>
        <w:pStyle w:val="19"/>
        <w:numPr>
          <w:ilvl w:val="0"/>
          <w:numId w:val="2"/>
        </w:numPr>
        <w:tabs>
          <w:tab w:val="left" w:pos="851"/>
        </w:tabs>
        <w:adjustRightInd w:val="0"/>
        <w:snapToGrid w:val="0"/>
        <w:spacing w:beforeLines="0" w:afterLines="0" w:line="560" w:lineRule="exact"/>
        <w:ind w:left="0" w:firstLine="565" w:firstLineChars="202"/>
        <w:rPr>
          <w:rFonts w:ascii="仿宋_GB2312" w:hAnsi="仿宋" w:cs="仿宋"/>
        </w:rPr>
      </w:pPr>
      <w:r>
        <w:rPr>
          <w:rFonts w:hint="eastAsia" w:ascii="仿宋_GB2312" w:hAnsi="仿宋" w:cs="仿宋"/>
        </w:rPr>
        <w:t>竞赛场地内设置背景板、宣传横幅及壁挂图，营造竞赛氛围；</w:t>
      </w:r>
    </w:p>
    <w:p>
      <w:pPr>
        <w:pStyle w:val="19"/>
        <w:numPr>
          <w:ilvl w:val="0"/>
          <w:numId w:val="2"/>
        </w:numPr>
        <w:tabs>
          <w:tab w:val="left" w:pos="851"/>
        </w:tabs>
        <w:adjustRightInd w:val="0"/>
        <w:snapToGrid w:val="0"/>
        <w:spacing w:beforeLines="0" w:afterLines="0" w:line="560" w:lineRule="exact"/>
        <w:ind w:left="0" w:firstLine="565" w:firstLineChars="202"/>
        <w:rPr>
          <w:rFonts w:ascii="仿宋_GB2312" w:hAnsi="仿宋" w:cs="仿宋"/>
        </w:rPr>
      </w:pPr>
      <w:r>
        <w:rPr>
          <w:rFonts w:hint="eastAsia" w:ascii="仿宋_GB2312" w:hAnsi="仿宋" w:cs="仿宋"/>
        </w:rPr>
        <w:t>局域网络。采用星形网络拓扑结构，安装千兆交换机。网线与电源线隐蔽铺设。</w:t>
      </w:r>
    </w:p>
    <w:p>
      <w:pPr>
        <w:pStyle w:val="19"/>
        <w:numPr>
          <w:ilvl w:val="0"/>
          <w:numId w:val="2"/>
        </w:numPr>
        <w:tabs>
          <w:tab w:val="left" w:pos="851"/>
        </w:tabs>
        <w:adjustRightInd w:val="0"/>
        <w:snapToGrid w:val="0"/>
        <w:spacing w:beforeLines="0" w:afterLines="0" w:line="560" w:lineRule="exact"/>
        <w:ind w:left="0" w:firstLine="565" w:firstLineChars="202"/>
        <w:rPr>
          <w:rFonts w:ascii="仿宋_GB2312" w:hAnsi="仿宋" w:cs="仿宋"/>
        </w:rPr>
      </w:pPr>
      <w:r>
        <w:rPr>
          <w:rFonts w:hint="eastAsia" w:ascii="仿宋_GB2312" w:hAnsi="仿宋" w:cs="仿宋"/>
        </w:rPr>
        <w:t>利用UPS防止现场因突然断电导致的系统数据丢失，额定功率：3KVA，后备时间：2小时，电池类型：输出电压：230V±5%V。</w:t>
      </w:r>
    </w:p>
    <w:p>
      <w:pPr>
        <w:spacing w:line="560" w:lineRule="exact"/>
        <w:ind w:firstLine="562" w:firstLineChars="200"/>
        <w:outlineLvl w:val="0"/>
        <w:rPr>
          <w:rFonts w:ascii="仿宋_GB2312" w:hAnsi="黑体" w:eastAsia="仿宋_GB2312" w:cs="黑体"/>
          <w:b/>
          <w:bCs/>
          <w:sz w:val="28"/>
          <w:szCs w:val="28"/>
        </w:rPr>
      </w:pPr>
      <w:r>
        <w:rPr>
          <w:rFonts w:hint="eastAsia" w:ascii="仿宋_GB2312" w:hAnsi="黑体" w:eastAsia="仿宋_GB2312" w:cs="黑体"/>
          <w:b/>
          <w:bCs/>
          <w:sz w:val="28"/>
          <w:szCs w:val="28"/>
        </w:rPr>
        <w:t>九、技术规范</w:t>
      </w:r>
    </w:p>
    <w:p>
      <w:pPr>
        <w:snapToGrid w:val="0"/>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参赛团队遵循以下规范：</w:t>
      </w:r>
    </w:p>
    <w:p>
      <w:pPr>
        <w:adjustRightInd w:val="0"/>
        <w:snapToGrid w:val="0"/>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教学要求：《国家电子商务专业标准》和《国家级电子商务专业教学资源库》。</w:t>
      </w:r>
    </w:p>
    <w:p>
      <w:pPr>
        <w:adjustRightInd w:val="0"/>
        <w:snapToGrid w:val="0"/>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网店</w:t>
      </w:r>
      <w:r>
        <w:rPr>
          <w:rFonts w:ascii="仿宋_GB2312" w:hAnsi="仿宋" w:eastAsia="仿宋_GB2312" w:cs="仿宋"/>
          <w:sz w:val="28"/>
          <w:szCs w:val="28"/>
        </w:rPr>
        <w:t>开设装修：</w:t>
      </w:r>
      <w:r>
        <w:rPr>
          <w:rFonts w:hint="eastAsia" w:ascii="仿宋_GB2312" w:hAnsi="仿宋" w:eastAsia="仿宋_GB2312" w:cs="仿宋"/>
          <w:sz w:val="28"/>
          <w:szCs w:val="28"/>
        </w:rPr>
        <w:t>采用淘宝、天猫、速卖通、京东网店的首页和详情页的知识和技能，设计和制作PC电商店铺、移动电商店铺、跨境电商店铺的首页、详情页。</w:t>
      </w:r>
    </w:p>
    <w:p>
      <w:pPr>
        <w:adjustRightInd w:val="0"/>
        <w:snapToGrid w:val="0"/>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网店客户服务：采用淘宝旺旺的知识和技能完成售前、售中、售后服务。</w:t>
      </w:r>
    </w:p>
    <w:p>
      <w:pPr>
        <w:adjustRightInd w:val="0"/>
        <w:snapToGrid w:val="0"/>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网店运营推广：采用阿里巴巴直通车、百度凤巢的知识和技能，开展SEO/SEM推广。</w:t>
      </w:r>
    </w:p>
    <w:p>
      <w:pPr>
        <w:spacing w:line="560" w:lineRule="exact"/>
        <w:ind w:firstLine="562" w:firstLineChars="200"/>
        <w:outlineLvl w:val="0"/>
        <w:rPr>
          <w:rFonts w:ascii="仿宋_GB2312" w:hAnsi="黑体" w:eastAsia="仿宋_GB2312" w:cs="黑体"/>
          <w:b/>
          <w:bCs/>
          <w:sz w:val="28"/>
          <w:szCs w:val="28"/>
        </w:rPr>
      </w:pPr>
      <w:r>
        <w:rPr>
          <w:rFonts w:hint="eastAsia" w:ascii="仿宋_GB2312" w:hAnsi="黑体" w:eastAsia="仿宋_GB2312" w:cs="黑体"/>
          <w:b/>
          <w:bCs/>
          <w:sz w:val="28"/>
          <w:szCs w:val="28"/>
        </w:rPr>
        <w:t>十、技术平台</w:t>
      </w:r>
    </w:p>
    <w:tbl>
      <w:tblPr>
        <w:tblStyle w:val="7"/>
        <w:tblW w:w="9035" w:type="dxa"/>
        <w:tblInd w:w="4"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372"/>
        <w:gridCol w:w="6663"/>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50" w:hRule="atLeast"/>
        </w:trPr>
        <w:tc>
          <w:tcPr>
            <w:tcW w:w="2372" w:type="dxa"/>
            <w:vAlign w:val="center"/>
          </w:tcPr>
          <w:p>
            <w:pPr>
              <w:spacing w:line="560" w:lineRule="exact"/>
              <w:jc w:val="center"/>
              <w:rPr>
                <w:rFonts w:ascii="仿宋_GB2312" w:hAnsi="仿宋" w:eastAsia="仿宋_GB2312"/>
                <w:b/>
                <w:sz w:val="24"/>
              </w:rPr>
            </w:pPr>
            <w:r>
              <w:rPr>
                <w:rFonts w:hint="eastAsia" w:ascii="仿宋_GB2312" w:hAnsi="仿宋" w:eastAsia="仿宋_GB2312"/>
                <w:b/>
                <w:sz w:val="24"/>
              </w:rPr>
              <w:t>品名</w:t>
            </w:r>
          </w:p>
        </w:tc>
        <w:tc>
          <w:tcPr>
            <w:tcW w:w="6663" w:type="dxa"/>
            <w:vAlign w:val="center"/>
          </w:tcPr>
          <w:p>
            <w:pPr>
              <w:spacing w:line="560" w:lineRule="exact"/>
              <w:jc w:val="center"/>
              <w:rPr>
                <w:rFonts w:ascii="仿宋_GB2312" w:hAnsi="仿宋" w:eastAsia="仿宋_GB2312"/>
                <w:b/>
                <w:sz w:val="24"/>
              </w:rPr>
            </w:pPr>
            <w:r>
              <w:rPr>
                <w:rFonts w:hint="eastAsia" w:ascii="仿宋_GB2312" w:hAnsi="仿宋" w:eastAsia="仿宋_GB2312"/>
                <w:b/>
                <w:sz w:val="24"/>
              </w:rPr>
              <w:t>规格要求说明</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56" w:hRule="atLeast"/>
        </w:trPr>
        <w:tc>
          <w:tcPr>
            <w:tcW w:w="2372" w:type="dxa"/>
            <w:vAlign w:val="center"/>
          </w:tcPr>
          <w:p>
            <w:pPr>
              <w:rPr>
                <w:rFonts w:ascii="仿宋_GB2312" w:hAnsi="仿宋" w:eastAsia="仿宋_GB2312"/>
                <w:sz w:val="24"/>
              </w:rPr>
            </w:pPr>
            <w:r>
              <w:rPr>
                <w:rFonts w:hint="eastAsia" w:ascii="仿宋_GB2312" w:hAnsi="仿宋" w:eastAsia="仿宋_GB2312"/>
                <w:sz w:val="24"/>
              </w:rPr>
              <w:t>参赛选手计算机</w:t>
            </w:r>
          </w:p>
        </w:tc>
        <w:tc>
          <w:tcPr>
            <w:tcW w:w="6663" w:type="dxa"/>
          </w:tcPr>
          <w:p>
            <w:pPr>
              <w:widowControl/>
              <w:jc w:val="left"/>
              <w:rPr>
                <w:rFonts w:ascii="仿宋_GB2312" w:hAnsi="仿宋" w:eastAsia="仿宋_GB2312"/>
                <w:sz w:val="24"/>
              </w:rPr>
            </w:pPr>
            <w:r>
              <w:rPr>
                <w:rFonts w:hint="eastAsia" w:ascii="仿宋_GB2312" w:hAnsi="仿宋" w:eastAsia="仿宋_GB2312"/>
                <w:sz w:val="24"/>
              </w:rPr>
              <w:t>配置要求：酷睿I</w:t>
            </w:r>
            <w:r>
              <w:rPr>
                <w:rFonts w:ascii="仿宋_GB2312" w:hAnsi="仿宋" w:eastAsia="仿宋_GB2312"/>
                <w:sz w:val="24"/>
              </w:rPr>
              <w:t>5</w:t>
            </w:r>
            <w:r>
              <w:rPr>
                <w:rFonts w:hint="eastAsia" w:ascii="仿宋_GB2312" w:hAnsi="仿宋" w:eastAsia="仿宋_GB2312"/>
                <w:sz w:val="24"/>
              </w:rPr>
              <w:t>双核3.0以上CPU；</w:t>
            </w:r>
            <w:r>
              <w:rPr>
                <w:rFonts w:ascii="仿宋_GB2312" w:hAnsi="仿宋" w:eastAsia="仿宋_GB2312"/>
                <w:sz w:val="24"/>
              </w:rPr>
              <w:t>8</w:t>
            </w:r>
            <w:r>
              <w:rPr>
                <w:rFonts w:hint="eastAsia" w:ascii="仿宋_GB2312" w:hAnsi="仿宋" w:eastAsia="仿宋_GB2312"/>
                <w:sz w:val="24"/>
              </w:rPr>
              <w:t>G以上内存；100G以上硬盘；2G显存以上独立显卡，千兆网卡。预装Windows7以上操作系统；预装火狐浏览器；预装录屏软件；预装全拼、简拼、微软拼音等中文输入法和英文输入法；预装Dreamweaver</w:t>
            </w:r>
            <w:r>
              <w:rPr>
                <w:rFonts w:ascii="仿宋_GB2312" w:hAnsi="仿宋" w:eastAsia="仿宋_GB2312"/>
                <w:sz w:val="24"/>
              </w:rPr>
              <w:t xml:space="preserve"> </w:t>
            </w:r>
            <w:r>
              <w:rPr>
                <w:rFonts w:hint="eastAsia" w:ascii="仿宋_GB2312" w:hAnsi="仿宋" w:eastAsia="仿宋_GB2312"/>
                <w:sz w:val="24"/>
              </w:rPr>
              <w:t>CS6和Fireworks</w:t>
            </w:r>
            <w:r>
              <w:rPr>
                <w:rFonts w:ascii="仿宋_GB2312" w:hAnsi="仿宋" w:eastAsia="仿宋_GB2312"/>
                <w:sz w:val="24"/>
              </w:rPr>
              <w:t xml:space="preserve"> </w:t>
            </w:r>
            <w:r>
              <w:rPr>
                <w:rFonts w:hint="eastAsia" w:ascii="仿宋_GB2312" w:hAnsi="仿宋" w:eastAsia="仿宋_GB2312"/>
                <w:sz w:val="24"/>
              </w:rPr>
              <w:t>CS6简体中文版；预装AdobePhotoshop</w:t>
            </w:r>
            <w:r>
              <w:rPr>
                <w:rFonts w:ascii="仿宋_GB2312" w:hAnsi="仿宋" w:eastAsia="仿宋_GB2312"/>
                <w:sz w:val="24"/>
              </w:rPr>
              <w:t xml:space="preserve"> </w:t>
            </w:r>
            <w:r>
              <w:rPr>
                <w:rFonts w:hint="eastAsia" w:ascii="仿宋_GB2312" w:hAnsi="仿宋" w:eastAsia="仿宋_GB2312"/>
                <w:sz w:val="24"/>
              </w:rPr>
              <w:t>CS6 版本。</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56" w:hRule="atLeast"/>
        </w:trPr>
        <w:tc>
          <w:tcPr>
            <w:tcW w:w="2372" w:type="dxa"/>
            <w:vAlign w:val="center"/>
          </w:tcPr>
          <w:p>
            <w:pPr>
              <w:rPr>
                <w:rFonts w:ascii="仿宋_GB2312" w:hAnsi="仿宋" w:eastAsia="仿宋_GB2312"/>
                <w:sz w:val="24"/>
              </w:rPr>
            </w:pPr>
            <w:r>
              <w:rPr>
                <w:rFonts w:hint="eastAsia" w:ascii="仿宋_GB2312" w:hAnsi="仿宋" w:eastAsia="仿宋_GB2312"/>
                <w:sz w:val="24"/>
              </w:rPr>
              <w:t>网络连接设备</w:t>
            </w:r>
          </w:p>
        </w:tc>
        <w:tc>
          <w:tcPr>
            <w:tcW w:w="6663" w:type="dxa"/>
            <w:vAlign w:val="center"/>
          </w:tcPr>
          <w:p>
            <w:pPr>
              <w:rPr>
                <w:rFonts w:ascii="仿宋_GB2312" w:hAnsi="仿宋" w:eastAsia="仿宋_GB2312"/>
                <w:sz w:val="24"/>
              </w:rPr>
            </w:pPr>
            <w:r>
              <w:rPr>
                <w:rFonts w:hint="eastAsia" w:ascii="仿宋_GB2312" w:hAnsi="仿宋" w:eastAsia="仿宋_GB2312"/>
                <w:sz w:val="24"/>
              </w:rPr>
              <w:t>提供网络布线、千兆交换机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44" w:hRule="atLeast"/>
        </w:trPr>
        <w:tc>
          <w:tcPr>
            <w:tcW w:w="2372" w:type="dxa"/>
            <w:vAlign w:val="center"/>
          </w:tcPr>
          <w:p>
            <w:pPr>
              <w:rPr>
                <w:rFonts w:ascii="仿宋_GB2312" w:hAnsi="仿宋" w:eastAsia="仿宋_GB2312"/>
                <w:sz w:val="24"/>
              </w:rPr>
            </w:pPr>
            <w:r>
              <w:rPr>
                <w:rFonts w:hint="eastAsia" w:ascii="仿宋_GB2312" w:hAnsi="仿宋" w:eastAsia="仿宋_GB2312"/>
                <w:sz w:val="24"/>
              </w:rPr>
              <w:t>竞赛服务器</w:t>
            </w:r>
          </w:p>
        </w:tc>
        <w:tc>
          <w:tcPr>
            <w:tcW w:w="6663" w:type="dxa"/>
            <w:vAlign w:val="center"/>
          </w:tcPr>
          <w:p>
            <w:pPr>
              <w:jc w:val="left"/>
              <w:rPr>
                <w:rFonts w:ascii="仿宋_GB2312" w:hAnsi="仿宋" w:eastAsia="仿宋_GB2312"/>
                <w:sz w:val="24"/>
              </w:rPr>
            </w:pPr>
            <w:r>
              <w:rPr>
                <w:rFonts w:hint="eastAsia" w:ascii="仿宋_GB2312" w:hAnsi="仿宋" w:eastAsia="仿宋_GB2312"/>
                <w:sz w:val="24"/>
              </w:rPr>
              <w:t>配置要求：英特尔至强E5系列四核以上CPU；</w:t>
            </w:r>
            <w:r>
              <w:rPr>
                <w:rFonts w:ascii="仿宋_GB2312" w:hAnsi="仿宋" w:eastAsia="仿宋_GB2312"/>
                <w:sz w:val="24"/>
              </w:rPr>
              <w:t>16</w:t>
            </w:r>
            <w:r>
              <w:rPr>
                <w:rFonts w:hint="eastAsia" w:ascii="仿宋_GB2312" w:hAnsi="仿宋" w:eastAsia="仿宋_GB2312"/>
                <w:sz w:val="24"/>
              </w:rPr>
              <w:t>GB以上内存；500G以上硬盘；千兆网卡。预装Windows</w:t>
            </w:r>
            <w:r>
              <w:rPr>
                <w:rFonts w:eastAsia="仿宋_GB2312" w:cs="Calibri"/>
                <w:sz w:val="24"/>
              </w:rPr>
              <w:t> </w:t>
            </w:r>
            <w:r>
              <w:rPr>
                <w:rFonts w:hint="eastAsia" w:ascii="仿宋_GB2312" w:hAnsi="仿宋" w:eastAsia="仿宋_GB2312"/>
                <w:sz w:val="24"/>
              </w:rPr>
              <w:t>Server</w:t>
            </w:r>
            <w:r>
              <w:rPr>
                <w:rFonts w:eastAsia="仿宋_GB2312" w:cs="Calibri"/>
                <w:sz w:val="24"/>
              </w:rPr>
              <w:t> </w:t>
            </w:r>
            <w:r>
              <w:rPr>
                <w:rFonts w:hint="eastAsia" w:ascii="仿宋_GB2312" w:hAnsi="仿宋" w:eastAsia="仿宋_GB2312"/>
                <w:sz w:val="24"/>
              </w:rPr>
              <w:t>2008</w:t>
            </w:r>
            <w:r>
              <w:rPr>
                <w:rFonts w:ascii="仿宋_GB2312" w:hAnsi="仿宋" w:eastAsia="仿宋_GB2312"/>
                <w:sz w:val="24"/>
              </w:rPr>
              <w:t xml:space="preserve"> </w:t>
            </w:r>
            <w:r>
              <w:rPr>
                <w:rFonts w:hint="eastAsia" w:ascii="仿宋_GB2312" w:hAnsi="仿宋" w:eastAsia="仿宋_GB2312"/>
                <w:sz w:val="24"/>
              </w:rPr>
              <w:t>R</w:t>
            </w:r>
            <w:r>
              <w:rPr>
                <w:rFonts w:ascii="仿宋_GB2312" w:hAnsi="仿宋" w:eastAsia="仿宋_GB2312"/>
                <w:sz w:val="24"/>
              </w:rPr>
              <w:t>2</w:t>
            </w:r>
            <w:r>
              <w:rPr>
                <w:rFonts w:hint="eastAsia" w:ascii="仿宋_GB2312" w:hAnsi="仿宋" w:eastAsia="仿宋_GB2312"/>
                <w:sz w:val="24"/>
              </w:rPr>
              <w:t>操作系统及IIS7.5；预装Microsoft</w:t>
            </w:r>
            <w:r>
              <w:rPr>
                <w:rFonts w:eastAsia="仿宋_GB2312" w:cs="Calibri"/>
                <w:sz w:val="24"/>
              </w:rPr>
              <w:t> </w:t>
            </w:r>
            <w:r>
              <w:rPr>
                <w:rFonts w:hint="eastAsia" w:ascii="仿宋_GB2312" w:hAnsi="仿宋" w:eastAsia="仿宋_GB2312"/>
                <w:sz w:val="24"/>
              </w:rPr>
              <w:t>SQL</w:t>
            </w:r>
            <w:r>
              <w:rPr>
                <w:rFonts w:eastAsia="仿宋_GB2312" w:cs="Calibri"/>
                <w:sz w:val="24"/>
              </w:rPr>
              <w:t> </w:t>
            </w:r>
            <w:r>
              <w:rPr>
                <w:rFonts w:hint="eastAsia" w:ascii="仿宋_GB2312" w:hAnsi="仿宋" w:eastAsia="仿宋_GB2312"/>
                <w:sz w:val="24"/>
              </w:rPr>
              <w:t>Server</w:t>
            </w:r>
            <w:r>
              <w:rPr>
                <w:rFonts w:eastAsia="仿宋_GB2312" w:cs="Calibri"/>
                <w:sz w:val="24"/>
              </w:rPr>
              <w:t> </w:t>
            </w:r>
            <w:r>
              <w:rPr>
                <w:rFonts w:hint="eastAsia" w:ascii="仿宋_GB2312" w:hAnsi="仿宋" w:eastAsia="仿宋_GB2312"/>
                <w:sz w:val="24"/>
              </w:rPr>
              <w:t>2005数据库。</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27" w:hRule="atLeast"/>
        </w:trPr>
        <w:tc>
          <w:tcPr>
            <w:tcW w:w="2372" w:type="dxa"/>
            <w:vAlign w:val="center"/>
          </w:tcPr>
          <w:p>
            <w:pPr>
              <w:rPr>
                <w:rFonts w:ascii="仿宋_GB2312" w:hAnsi="仿宋" w:eastAsia="仿宋_GB2312"/>
                <w:sz w:val="24"/>
              </w:rPr>
            </w:pPr>
            <w:r>
              <w:rPr>
                <w:rFonts w:hint="eastAsia" w:ascii="仿宋_GB2312" w:hAnsi="仿宋" w:eastAsia="仿宋_GB2312"/>
                <w:sz w:val="24"/>
              </w:rPr>
              <w:t>竞赛软件</w:t>
            </w:r>
          </w:p>
        </w:tc>
        <w:tc>
          <w:tcPr>
            <w:tcW w:w="6663" w:type="dxa"/>
            <w:vAlign w:val="center"/>
          </w:tcPr>
          <w:p>
            <w:pPr>
              <w:rPr>
                <w:rFonts w:ascii="仿宋_GB2312" w:hAnsi="仿宋" w:eastAsia="仿宋_GB2312"/>
                <w:sz w:val="24"/>
              </w:rPr>
            </w:pPr>
            <w:r>
              <w:rPr>
                <w:rFonts w:hint="eastAsia" w:ascii="仿宋_GB2312" w:hAnsi="仿宋" w:eastAsia="仿宋_GB2312"/>
                <w:sz w:val="24"/>
              </w:rPr>
              <w:t>中教畅享“电子商务综合实训与竞赛系统V</w:t>
            </w:r>
            <w:r>
              <w:rPr>
                <w:rFonts w:ascii="仿宋_GB2312" w:hAnsi="仿宋" w:eastAsia="仿宋_GB2312"/>
                <w:sz w:val="24"/>
              </w:rPr>
              <w:t>4.0</w:t>
            </w:r>
            <w:r>
              <w:rPr>
                <w:rFonts w:hint="eastAsia" w:ascii="仿宋_GB2312" w:hAnsi="仿宋" w:eastAsia="仿宋_GB2312"/>
                <w:sz w:val="24"/>
              </w:rPr>
              <w:t>”，沿用201</w:t>
            </w:r>
            <w:r>
              <w:rPr>
                <w:rFonts w:ascii="仿宋_GB2312" w:hAnsi="仿宋" w:eastAsia="仿宋_GB2312"/>
                <w:sz w:val="24"/>
              </w:rPr>
              <w:t>8</w:t>
            </w:r>
            <w:r>
              <w:rPr>
                <w:rFonts w:hint="eastAsia" w:ascii="仿宋_GB2312" w:hAnsi="仿宋" w:eastAsia="仿宋_GB2312"/>
                <w:sz w:val="24"/>
              </w:rPr>
              <w:t>年高职组电子商务技能赛项的技术平台。</w:t>
            </w:r>
          </w:p>
        </w:tc>
      </w:tr>
    </w:tbl>
    <w:p>
      <w:pPr>
        <w:spacing w:line="560" w:lineRule="exact"/>
        <w:ind w:firstLine="562" w:firstLineChars="200"/>
        <w:outlineLvl w:val="0"/>
        <w:rPr>
          <w:rFonts w:ascii="仿宋_GB2312" w:hAnsi="黑体" w:eastAsia="仿宋_GB2312" w:cs="黑体"/>
          <w:b/>
          <w:bCs/>
          <w:sz w:val="28"/>
          <w:szCs w:val="28"/>
        </w:rPr>
      </w:pPr>
      <w:r>
        <w:rPr>
          <w:rFonts w:hint="eastAsia" w:ascii="仿宋_GB2312" w:hAnsi="黑体" w:eastAsia="仿宋_GB2312" w:cs="黑体"/>
          <w:b/>
          <w:bCs/>
          <w:sz w:val="28"/>
          <w:szCs w:val="28"/>
        </w:rPr>
        <w:t>十一、成绩评定</w:t>
      </w:r>
    </w:p>
    <w:p>
      <w:pPr>
        <w:spacing w:line="560" w:lineRule="exact"/>
        <w:ind w:firstLine="560" w:firstLineChars="200"/>
        <w:rPr>
          <w:rFonts w:ascii="仿宋_GB2312" w:hAnsi="仿宋" w:eastAsia="仿宋_GB2312"/>
          <w:b/>
          <w:color w:val="FF0000"/>
          <w:sz w:val="28"/>
          <w:szCs w:val="28"/>
        </w:rPr>
      </w:pPr>
      <w:r>
        <w:rPr>
          <w:rFonts w:hint="eastAsia" w:ascii="仿宋_GB2312" w:hAnsi="仿宋_GB2312" w:eastAsia="仿宋_GB2312" w:cs="仿宋_GB2312"/>
          <w:color w:val="auto"/>
          <w:sz w:val="28"/>
          <w:szCs w:val="28"/>
        </w:rPr>
        <w:t>1.裁判员选聘：</w:t>
      </w:r>
      <w:bookmarkStart w:id="1" w:name="_Toc380523942"/>
      <w:r>
        <w:rPr>
          <w:rFonts w:hint="eastAsia" w:ascii="仿宋_GB2312" w:hAnsi="仿宋_GB2312" w:eastAsia="仿宋_GB2312" w:cs="仿宋_GB2312"/>
          <w:color w:val="auto"/>
          <w:sz w:val="28"/>
          <w:szCs w:val="28"/>
        </w:rPr>
        <w:t>按照《</w:t>
      </w:r>
      <w:r>
        <w:rPr>
          <w:rFonts w:hint="eastAsia" w:ascii="仿宋_GB2312" w:hAnsi="仿宋_GB2312" w:eastAsia="仿宋_GB2312" w:cs="仿宋_GB2312"/>
          <w:color w:val="auto"/>
          <w:sz w:val="28"/>
          <w:szCs w:val="28"/>
          <w:lang w:eastAsia="zh-CN"/>
        </w:rPr>
        <w:t>2020</w:t>
      </w:r>
      <w:r>
        <w:rPr>
          <w:rFonts w:hint="eastAsia" w:ascii="仿宋_GB2312" w:hAnsi="仿宋_GB2312" w:eastAsia="仿宋_GB2312" w:cs="仿宋_GB2312"/>
          <w:color w:val="auto"/>
          <w:sz w:val="28"/>
          <w:szCs w:val="28"/>
        </w:rPr>
        <w:t>年全国职业院校技能大赛</w:t>
      </w:r>
      <w:bookmarkStart w:id="2" w:name="_Toc382471456"/>
      <w:r>
        <w:rPr>
          <w:rFonts w:hint="eastAsia" w:ascii="仿宋_GB2312" w:hAnsi="仿宋_GB2312" w:eastAsia="仿宋_GB2312" w:cs="仿宋_GB2312"/>
          <w:color w:val="auto"/>
          <w:sz w:val="28"/>
          <w:szCs w:val="28"/>
        </w:rPr>
        <w:t>专家和裁判工作管理</w:t>
      </w:r>
      <w:bookmarkEnd w:id="1"/>
      <w:r>
        <w:rPr>
          <w:rFonts w:hint="eastAsia" w:ascii="仿宋_GB2312" w:hAnsi="仿宋_GB2312" w:eastAsia="仿宋_GB2312" w:cs="仿宋_GB2312"/>
          <w:color w:val="auto"/>
          <w:sz w:val="28"/>
          <w:szCs w:val="28"/>
        </w:rPr>
        <w:t>办法</w:t>
      </w:r>
      <w:bookmarkEnd w:id="2"/>
      <w:r>
        <w:rPr>
          <w:rFonts w:hint="eastAsia" w:ascii="仿宋_GB2312" w:hAnsi="仿宋_GB2312" w:eastAsia="仿宋_GB2312" w:cs="仿宋_GB2312"/>
          <w:color w:val="auto"/>
          <w:sz w:val="28"/>
          <w:szCs w:val="28"/>
        </w:rPr>
        <w:t>》建立</w:t>
      </w:r>
      <w:r>
        <w:rPr>
          <w:rFonts w:hint="eastAsia" w:ascii="仿宋_GB2312" w:hAnsi="仿宋_GB2312" w:eastAsia="仿宋_GB2312" w:cs="仿宋_GB2312"/>
          <w:color w:val="auto"/>
          <w:sz w:val="28"/>
          <w:szCs w:val="28"/>
          <w:lang w:val="en-US" w:eastAsia="zh-CN"/>
        </w:rPr>
        <w:t>海南省</w:t>
      </w:r>
      <w:r>
        <w:rPr>
          <w:rFonts w:hint="eastAsia" w:ascii="仿宋_GB2312" w:hAnsi="仿宋_GB2312" w:eastAsia="仿宋_GB2312" w:cs="仿宋_GB2312"/>
          <w:color w:val="auto"/>
          <w:sz w:val="28"/>
          <w:szCs w:val="28"/>
        </w:rPr>
        <w:t>职业院校技能大赛赛项裁判库，由</w:t>
      </w:r>
      <w:r>
        <w:rPr>
          <w:rFonts w:hint="eastAsia" w:ascii="仿宋_GB2312" w:hAnsi="仿宋_GB2312" w:eastAsia="仿宋_GB2312" w:cs="仿宋_GB2312"/>
          <w:color w:val="auto"/>
          <w:sz w:val="28"/>
          <w:szCs w:val="28"/>
          <w:lang w:val="en-US" w:eastAsia="zh-CN"/>
        </w:rPr>
        <w:t>海南省</w:t>
      </w:r>
      <w:r>
        <w:rPr>
          <w:rFonts w:hint="eastAsia" w:ascii="仿宋_GB2312" w:hAnsi="仿宋_GB2312" w:eastAsia="仿宋_GB2312" w:cs="仿宋_GB2312"/>
          <w:color w:val="auto"/>
          <w:sz w:val="28"/>
          <w:szCs w:val="28"/>
        </w:rPr>
        <w:t>职业院校技能大赛执委会在赛项裁判库中抽定赛项裁判人员。裁判长由赛项执委会向大赛执委会推荐，由大赛执委会聘任。共安排</w:t>
      </w:r>
      <w:r>
        <w:rPr>
          <w:rFonts w:hint="eastAsia" w:ascii="仿宋_GB2312" w:hAnsi="仿宋_GB2312" w:eastAsia="仿宋_GB2312" w:cs="仿宋_GB2312"/>
          <w:color w:val="auto"/>
          <w:sz w:val="28"/>
          <w:szCs w:val="28"/>
          <w:lang w:val="en-US" w:eastAsia="zh-CN"/>
        </w:rPr>
        <w:t>7</w:t>
      </w:r>
      <w:r>
        <w:rPr>
          <w:rFonts w:hint="eastAsia" w:ascii="仿宋_GB2312" w:hAnsi="仿宋_GB2312" w:eastAsia="仿宋_GB2312" w:cs="仿宋_GB2312"/>
          <w:color w:val="auto"/>
          <w:sz w:val="28"/>
          <w:szCs w:val="28"/>
        </w:rPr>
        <w:t>名裁判，其中包含2名加密裁判，</w:t>
      </w:r>
      <w:r>
        <w:rPr>
          <w:rFonts w:hint="eastAsia" w:ascii="仿宋_GB2312" w:hAnsi="仿宋_GB2312" w:eastAsia="仿宋_GB2312" w:cs="仿宋_GB2312"/>
          <w:color w:val="auto"/>
          <w:sz w:val="28"/>
          <w:szCs w:val="28"/>
          <w:lang w:val="en-US" w:eastAsia="zh-CN"/>
        </w:rPr>
        <w:t>3</w:t>
      </w:r>
      <w:r>
        <w:rPr>
          <w:rFonts w:hint="eastAsia" w:ascii="仿宋_GB2312" w:hAnsi="仿宋_GB2312" w:eastAsia="仿宋_GB2312" w:cs="仿宋_GB2312"/>
          <w:color w:val="auto"/>
          <w:sz w:val="28"/>
          <w:szCs w:val="28"/>
        </w:rPr>
        <w:t>名现场裁判，</w:t>
      </w:r>
      <w:r>
        <w:rPr>
          <w:rFonts w:hint="eastAsia" w:ascii="仿宋_GB2312" w:hAnsi="仿宋_GB2312" w:eastAsia="仿宋_GB2312" w:cs="仿宋_GB2312"/>
          <w:color w:val="auto"/>
          <w:sz w:val="28"/>
          <w:szCs w:val="28"/>
          <w:lang w:val="en-US" w:eastAsia="zh-CN"/>
        </w:rPr>
        <w:t>2</w:t>
      </w:r>
      <w:r>
        <w:rPr>
          <w:rFonts w:hint="eastAsia" w:ascii="仿宋_GB2312" w:hAnsi="仿宋_GB2312" w:eastAsia="仿宋_GB2312" w:cs="仿宋_GB2312"/>
          <w:color w:val="auto"/>
          <w:sz w:val="28"/>
          <w:szCs w:val="28"/>
        </w:rPr>
        <w:t>名评分裁判。</w:t>
      </w:r>
    </w:p>
    <w:p>
      <w:pPr>
        <w:widowControl/>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2.评分方法：网店客户服务、运营推广评分方式为机考评分。网店开设装修的评分方式为结果评分，由评分裁判进行主观评分。每个参赛队作品按照中英文分为两部分，各由</w:t>
      </w:r>
      <w:r>
        <w:rPr>
          <w:rFonts w:ascii="仿宋_GB2312" w:hAnsi="仿宋_GB2312" w:eastAsia="仿宋_GB2312" w:cs="仿宋_GB2312"/>
          <w:color w:val="auto"/>
          <w:sz w:val="28"/>
          <w:szCs w:val="28"/>
        </w:rPr>
        <w:t>5</w:t>
      </w:r>
      <w:r>
        <w:rPr>
          <w:rFonts w:hint="eastAsia" w:ascii="仿宋_GB2312" w:hAnsi="仿宋_GB2312" w:eastAsia="仿宋_GB2312" w:cs="仿宋_GB2312"/>
          <w:sz w:val="28"/>
          <w:szCs w:val="28"/>
        </w:rPr>
        <w:t>名评分裁判进行评分，去掉一个最高分，去掉一个最低分，取剩余裁判评分的平均分为最终得分。</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3．成绩复核：为保障成绩评判的准确性，监督组将对赛项总成绩排名前30%的所有参赛队的成绩进行复核；对其余成绩进行抽检复核，抽检覆盖率不得低于15%。如发现成绩错误以书面方式及时告知裁判长，由裁判长更正成绩并签字确认。复核、抽检错误率超过5%的，裁判组将对所有成绩进行复核。</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4．赛项最终得分：按100分制计分，最终成绩经复核无误，由裁判长、监督人员和仲裁人员签字确认后公布。</w:t>
      </w:r>
    </w:p>
    <w:p>
      <w:pPr>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5.评分标准</w:t>
      </w:r>
    </w:p>
    <w:tbl>
      <w:tblPr>
        <w:tblStyle w:val="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746"/>
        <w:gridCol w:w="709"/>
        <w:gridCol w:w="5670"/>
        <w:gridCol w:w="99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0"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b/>
                <w:sz w:val="24"/>
              </w:rPr>
            </w:pPr>
            <w:r>
              <w:rPr>
                <w:rFonts w:hint="eastAsia" w:ascii="仿宋_GB2312" w:hAnsi="宋体" w:eastAsia="仿宋_GB2312"/>
                <w:b/>
                <w:sz w:val="24"/>
              </w:rPr>
              <w:t>项目</w:t>
            </w:r>
          </w:p>
        </w:tc>
        <w:tc>
          <w:tcPr>
            <w:tcW w:w="746"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b/>
                <w:sz w:val="24"/>
              </w:rPr>
            </w:pPr>
            <w:r>
              <w:rPr>
                <w:rFonts w:hint="eastAsia" w:ascii="仿宋_GB2312" w:hAnsi="宋体" w:eastAsia="仿宋_GB2312"/>
                <w:b/>
                <w:sz w:val="24"/>
              </w:rPr>
              <w:t>内容</w:t>
            </w:r>
          </w:p>
        </w:tc>
        <w:tc>
          <w:tcPr>
            <w:tcW w:w="6379" w:type="dxa"/>
            <w:gridSpan w:val="2"/>
            <w:tcBorders>
              <w:top w:val="single" w:color="000000" w:sz="4" w:space="0"/>
              <w:left w:val="single" w:color="000000" w:sz="4" w:space="0"/>
              <w:bottom w:val="single" w:color="000000" w:sz="4" w:space="0"/>
              <w:right w:val="single" w:color="000000" w:sz="4" w:space="0"/>
            </w:tcBorders>
          </w:tcPr>
          <w:p>
            <w:pPr>
              <w:jc w:val="center"/>
              <w:rPr>
                <w:rFonts w:ascii="仿宋_GB2312" w:hAnsi="宋体" w:eastAsia="仿宋_GB2312"/>
                <w:b/>
                <w:sz w:val="24"/>
              </w:rPr>
            </w:pPr>
            <w:r>
              <w:rPr>
                <w:rFonts w:hint="eastAsia" w:ascii="仿宋_GB2312" w:hAnsi="宋体" w:eastAsia="仿宋_GB2312"/>
                <w:b/>
                <w:sz w:val="24"/>
              </w:rPr>
              <w:t>评分细则</w:t>
            </w:r>
          </w:p>
        </w:tc>
        <w:tc>
          <w:tcPr>
            <w:tcW w:w="997"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b/>
                <w:sz w:val="24"/>
              </w:rPr>
            </w:pPr>
            <w:r>
              <w:rPr>
                <w:rFonts w:hint="eastAsia" w:ascii="仿宋_GB2312" w:hAnsi="宋体" w:eastAsia="仿宋_GB2312"/>
                <w:b/>
                <w:sz w:val="24"/>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8" w:hRule="atLeast"/>
        </w:trPr>
        <w:tc>
          <w:tcPr>
            <w:tcW w:w="950" w:type="dxa"/>
            <w:vMerge w:val="restart"/>
            <w:tcBorders>
              <w:top w:val="single" w:color="000000" w:sz="4" w:space="0"/>
              <w:left w:val="single" w:color="000000" w:sz="4" w:space="0"/>
              <w:right w:val="single" w:color="000000" w:sz="4" w:space="0"/>
            </w:tcBorders>
            <w:vAlign w:val="center"/>
          </w:tcPr>
          <w:p>
            <w:pPr>
              <w:jc w:val="center"/>
              <w:rPr>
                <w:rFonts w:ascii="仿宋_GB2312" w:hAnsi="宋体" w:eastAsia="仿宋_GB2312"/>
                <w:sz w:val="24"/>
              </w:rPr>
            </w:pPr>
            <w:r>
              <w:rPr>
                <w:rFonts w:hint="eastAsia" w:ascii="仿宋_GB2312" w:hAnsi="宋体" w:eastAsia="仿宋_GB2312"/>
                <w:sz w:val="24"/>
              </w:rPr>
              <w:t>开 设</w:t>
            </w:r>
          </w:p>
          <w:p>
            <w:pPr>
              <w:jc w:val="center"/>
              <w:rPr>
                <w:rFonts w:ascii="仿宋_GB2312" w:hAnsi="宋体" w:eastAsia="仿宋_GB2312"/>
                <w:sz w:val="24"/>
              </w:rPr>
            </w:pPr>
            <w:r>
              <w:rPr>
                <w:rFonts w:hint="eastAsia" w:ascii="仿宋_GB2312" w:hAnsi="宋体" w:eastAsia="仿宋_GB2312"/>
                <w:sz w:val="24"/>
              </w:rPr>
              <w:t>装 修</w:t>
            </w:r>
          </w:p>
        </w:tc>
        <w:tc>
          <w:tcPr>
            <w:tcW w:w="746" w:type="dxa"/>
            <w:tcBorders>
              <w:top w:val="single" w:color="000000" w:sz="4" w:space="0"/>
              <w:left w:val="single" w:color="000000" w:sz="4" w:space="0"/>
              <w:right w:val="single" w:color="000000" w:sz="4" w:space="0"/>
            </w:tcBorders>
            <w:vAlign w:val="center"/>
          </w:tcPr>
          <w:p>
            <w:pPr>
              <w:jc w:val="center"/>
              <w:rPr>
                <w:rFonts w:ascii="仿宋_GB2312" w:hAnsi="宋体" w:eastAsia="仿宋_GB2312"/>
                <w:sz w:val="24"/>
              </w:rPr>
            </w:pPr>
            <w:r>
              <w:rPr>
                <w:rFonts w:hint="eastAsia" w:ascii="仿宋_GB2312" w:hAnsi="宋体" w:eastAsia="仿宋_GB2312"/>
                <w:sz w:val="24"/>
              </w:rPr>
              <w:t>总则</w:t>
            </w:r>
          </w:p>
        </w:tc>
        <w:tc>
          <w:tcPr>
            <w:tcW w:w="6379" w:type="dxa"/>
            <w:gridSpan w:val="2"/>
            <w:tcBorders>
              <w:top w:val="single" w:color="000000" w:sz="4" w:space="0"/>
              <w:left w:val="single" w:color="000000" w:sz="4" w:space="0"/>
              <w:right w:val="single" w:color="000000" w:sz="4" w:space="0"/>
            </w:tcBorders>
            <w:vAlign w:val="center"/>
          </w:tcPr>
          <w:p>
            <w:pPr>
              <w:jc w:val="left"/>
              <w:rPr>
                <w:rFonts w:ascii="仿宋_GB2312" w:hAnsi="宋体" w:eastAsia="仿宋_GB2312"/>
                <w:sz w:val="24"/>
              </w:rPr>
            </w:pPr>
            <w:r>
              <w:rPr>
                <w:rFonts w:hint="eastAsia" w:ascii="仿宋_GB2312" w:hAnsi="宋体" w:eastAsia="仿宋_GB2312"/>
                <w:sz w:val="24"/>
              </w:rPr>
              <w:t>1.在所有需要以图片展示的得分项目中，如果有图片变形模糊失真等情况存在，则该项得分减半。2</w:t>
            </w:r>
            <w:r>
              <w:rPr>
                <w:rFonts w:ascii="仿宋_GB2312" w:hAnsi="宋体" w:eastAsia="仿宋_GB2312"/>
                <w:sz w:val="24"/>
              </w:rPr>
              <w:t>.</w:t>
            </w:r>
            <w:r>
              <w:rPr>
                <w:rFonts w:hint="eastAsia" w:ascii="仿宋_GB2312" w:hAnsi="宋体" w:eastAsia="仿宋_GB2312"/>
                <w:sz w:val="24"/>
              </w:rPr>
              <w:t>在对图片数量有明确要求的得分项目中，如果出现图片数量不足，则该项不得分。3.如果竞赛作品与赛题完全不相关，则该项不得分。</w:t>
            </w:r>
            <w:r>
              <w:rPr>
                <w:rFonts w:ascii="仿宋_GB2312" w:hAnsi="宋体" w:eastAsia="仿宋_GB2312"/>
                <w:sz w:val="24"/>
              </w:rPr>
              <w:t>4</w:t>
            </w:r>
            <w:r>
              <w:rPr>
                <w:rFonts w:hint="eastAsia" w:ascii="仿宋_GB2312" w:hAnsi="宋体" w:eastAsia="仿宋_GB2312"/>
                <w:sz w:val="24"/>
              </w:rPr>
              <w:t>.跨境店铺在视觉展现方面应考虑到国外客户对电商网站的视觉偏好，如果与PC端一致，只是将中文改成英文或拼音，那么跨境店铺各部分要在实际得分基础上减半。</w:t>
            </w:r>
            <w:r>
              <w:rPr>
                <w:rFonts w:ascii="仿宋_GB2312" w:hAnsi="宋体" w:eastAsia="仿宋_GB2312"/>
                <w:sz w:val="24"/>
              </w:rPr>
              <w:t>5</w:t>
            </w:r>
            <w:r>
              <w:rPr>
                <w:rFonts w:hint="eastAsia" w:ascii="仿宋_GB2312" w:hAnsi="宋体" w:eastAsia="仿宋_GB2312"/>
                <w:sz w:val="24"/>
              </w:rPr>
              <w:t>.如果在作品中任何位置显示参赛院校或者参赛选手信息的，则开设装修环节计零分。</w:t>
            </w:r>
          </w:p>
        </w:tc>
        <w:tc>
          <w:tcPr>
            <w:tcW w:w="997"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8" w:hRule="atLeast"/>
        </w:trPr>
        <w:tc>
          <w:tcPr>
            <w:tcW w:w="950" w:type="dxa"/>
            <w:vMerge w:val="continue"/>
            <w:tcBorders>
              <w:left w:val="single" w:color="000000" w:sz="4" w:space="0"/>
              <w:right w:val="single" w:color="000000" w:sz="4" w:space="0"/>
            </w:tcBorders>
            <w:vAlign w:val="center"/>
          </w:tcPr>
          <w:p>
            <w:pPr>
              <w:jc w:val="center"/>
              <w:rPr>
                <w:rFonts w:ascii="仿宋_GB2312" w:hAnsi="宋体" w:eastAsia="仿宋_GB2312"/>
                <w:sz w:val="24"/>
              </w:rPr>
            </w:pPr>
          </w:p>
        </w:tc>
        <w:tc>
          <w:tcPr>
            <w:tcW w:w="746" w:type="dxa"/>
            <w:vMerge w:val="restart"/>
            <w:tcBorders>
              <w:top w:val="single" w:color="000000" w:sz="4" w:space="0"/>
              <w:left w:val="single" w:color="000000" w:sz="4" w:space="0"/>
              <w:right w:val="single" w:color="000000" w:sz="4" w:space="0"/>
            </w:tcBorders>
            <w:vAlign w:val="center"/>
          </w:tcPr>
          <w:p>
            <w:pPr>
              <w:jc w:val="left"/>
              <w:rPr>
                <w:rFonts w:ascii="仿宋_GB2312" w:hAnsi="宋体" w:eastAsia="仿宋_GB2312"/>
                <w:sz w:val="24"/>
              </w:rPr>
            </w:pPr>
            <w:r>
              <w:rPr>
                <w:rFonts w:hint="eastAsia" w:ascii="仿宋_GB2312" w:hAnsi="宋体" w:eastAsia="仿宋_GB2312"/>
                <w:sz w:val="24"/>
              </w:rPr>
              <w:t>PC电商店铺</w:t>
            </w:r>
          </w:p>
        </w:tc>
        <w:tc>
          <w:tcPr>
            <w:tcW w:w="709" w:type="dxa"/>
            <w:vMerge w:val="restart"/>
            <w:tcBorders>
              <w:top w:val="single" w:color="000000" w:sz="4" w:space="0"/>
              <w:left w:val="single" w:color="000000" w:sz="4" w:space="0"/>
              <w:right w:val="single" w:color="000000" w:sz="4" w:space="0"/>
            </w:tcBorders>
            <w:vAlign w:val="center"/>
          </w:tcPr>
          <w:p>
            <w:pPr>
              <w:jc w:val="left"/>
              <w:rPr>
                <w:rFonts w:ascii="仿宋_GB2312" w:hAnsi="宋体" w:eastAsia="仿宋_GB2312"/>
                <w:sz w:val="24"/>
              </w:rPr>
            </w:pPr>
            <w:r>
              <w:rPr>
                <w:rFonts w:hint="eastAsia" w:ascii="仿宋_GB2312" w:hAnsi="宋体" w:eastAsia="仿宋_GB2312"/>
                <w:sz w:val="24"/>
              </w:rPr>
              <w:t>首页</w:t>
            </w:r>
          </w:p>
        </w:tc>
        <w:tc>
          <w:tcPr>
            <w:tcW w:w="5670" w:type="dxa"/>
            <w:tcBorders>
              <w:top w:val="single" w:color="000000" w:sz="4" w:space="0"/>
              <w:left w:val="single" w:color="000000" w:sz="4" w:space="0"/>
              <w:bottom w:val="single" w:color="000000" w:sz="4" w:space="0"/>
              <w:right w:val="single" w:color="000000" w:sz="4" w:space="0"/>
            </w:tcBorders>
            <w:vAlign w:val="center"/>
          </w:tcPr>
          <w:p>
            <w:pPr>
              <w:jc w:val="left"/>
              <w:rPr>
                <w:rFonts w:ascii="仿宋_GB2312" w:hAnsi="宋体" w:eastAsia="仿宋_GB2312"/>
                <w:sz w:val="24"/>
              </w:rPr>
            </w:pPr>
            <w:r>
              <w:rPr>
                <w:rFonts w:hint="eastAsia" w:ascii="仿宋_GB2312" w:hAnsi="宋体" w:eastAsia="仿宋_GB2312"/>
                <w:sz w:val="24"/>
              </w:rPr>
              <w:t>店标设计独特，有一定的创新性，并且能够反映出店铺所销售的商品。</w:t>
            </w:r>
          </w:p>
        </w:tc>
        <w:tc>
          <w:tcPr>
            <w:tcW w:w="997" w:type="dxa"/>
            <w:tcBorders>
              <w:top w:val="single" w:color="000000" w:sz="4" w:space="0"/>
              <w:left w:val="single" w:color="000000" w:sz="4" w:space="0"/>
              <w:bottom w:val="single" w:color="000000" w:sz="4" w:space="0"/>
              <w:right w:val="single" w:color="000000" w:sz="4" w:space="0"/>
            </w:tcBorders>
            <w:vAlign w:val="center"/>
          </w:tcPr>
          <w:p>
            <w:pPr>
              <w:jc w:val="left"/>
              <w:rPr>
                <w:rFonts w:ascii="仿宋_GB2312" w:hAnsi="宋体" w:eastAsia="仿宋_GB2312"/>
                <w:sz w:val="24"/>
              </w:rPr>
            </w:pPr>
            <w:r>
              <w:rPr>
                <w:rFonts w:hint="eastAsia" w:ascii="仿宋_GB2312" w:hAnsi="宋体" w:eastAsia="仿宋_GB2312"/>
                <w:sz w:val="24"/>
              </w:rPr>
              <w:t>0.5分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3" w:hRule="atLeast"/>
        </w:trPr>
        <w:tc>
          <w:tcPr>
            <w:tcW w:w="950" w:type="dxa"/>
            <w:vMerge w:val="continue"/>
            <w:tcBorders>
              <w:left w:val="single" w:color="000000" w:sz="4" w:space="0"/>
              <w:right w:val="single" w:color="000000" w:sz="4" w:space="0"/>
            </w:tcBorders>
            <w:vAlign w:val="center"/>
          </w:tcPr>
          <w:p>
            <w:pPr>
              <w:jc w:val="center"/>
              <w:rPr>
                <w:rFonts w:ascii="仿宋_GB2312" w:hAnsi="宋体" w:eastAsia="仿宋_GB2312"/>
                <w:sz w:val="24"/>
              </w:rPr>
            </w:pPr>
          </w:p>
        </w:tc>
        <w:tc>
          <w:tcPr>
            <w:tcW w:w="746" w:type="dxa"/>
            <w:vMerge w:val="continue"/>
            <w:tcBorders>
              <w:left w:val="single" w:color="000000" w:sz="4" w:space="0"/>
              <w:right w:val="single" w:color="000000" w:sz="4" w:space="0"/>
            </w:tcBorders>
            <w:vAlign w:val="center"/>
          </w:tcPr>
          <w:p>
            <w:pPr>
              <w:jc w:val="left"/>
              <w:rPr>
                <w:rFonts w:ascii="仿宋_GB2312" w:hAnsi="宋体" w:eastAsia="仿宋_GB2312"/>
                <w:sz w:val="24"/>
              </w:rPr>
            </w:pPr>
          </w:p>
        </w:tc>
        <w:tc>
          <w:tcPr>
            <w:tcW w:w="709" w:type="dxa"/>
            <w:vMerge w:val="continue"/>
            <w:tcBorders>
              <w:left w:val="single" w:color="000000" w:sz="4" w:space="0"/>
              <w:right w:val="single" w:color="000000" w:sz="4" w:space="0"/>
            </w:tcBorders>
          </w:tcPr>
          <w:p>
            <w:pPr>
              <w:jc w:val="left"/>
              <w:rPr>
                <w:rFonts w:ascii="仿宋_GB2312" w:hAnsi="宋体" w:eastAsia="仿宋_GB2312"/>
                <w:sz w:val="24"/>
              </w:rPr>
            </w:pPr>
          </w:p>
        </w:tc>
        <w:tc>
          <w:tcPr>
            <w:tcW w:w="5670" w:type="dxa"/>
            <w:tcBorders>
              <w:top w:val="single" w:color="000000" w:sz="4" w:space="0"/>
              <w:left w:val="single" w:color="000000" w:sz="4" w:space="0"/>
              <w:bottom w:val="single" w:color="auto" w:sz="4" w:space="0"/>
              <w:right w:val="single" w:color="000000" w:sz="4" w:space="0"/>
            </w:tcBorders>
            <w:vAlign w:val="center"/>
          </w:tcPr>
          <w:p>
            <w:pPr>
              <w:jc w:val="left"/>
              <w:rPr>
                <w:rFonts w:ascii="仿宋_GB2312" w:hAnsi="宋体" w:eastAsia="仿宋_GB2312"/>
                <w:sz w:val="24"/>
              </w:rPr>
            </w:pPr>
            <w:r>
              <w:rPr>
                <w:rFonts w:hint="eastAsia" w:ascii="仿宋_GB2312" w:hAnsi="宋体" w:eastAsia="仿宋_GB2312"/>
                <w:sz w:val="24"/>
              </w:rPr>
              <w:t>网店Banner图片主题统一（</w:t>
            </w:r>
            <w:r>
              <w:rPr>
                <w:rFonts w:ascii="仿宋_GB2312" w:hAnsi="宋体" w:eastAsia="仿宋_GB2312"/>
                <w:sz w:val="24"/>
              </w:rPr>
              <w:t>0.5</w:t>
            </w:r>
            <w:r>
              <w:rPr>
                <w:rFonts w:hint="eastAsia" w:ascii="仿宋_GB2312" w:hAnsi="宋体" w:eastAsia="仿宋_GB2312"/>
                <w:sz w:val="24"/>
              </w:rPr>
              <w:t>分），与店铺经营商品具有相关性（</w:t>
            </w:r>
            <w:r>
              <w:rPr>
                <w:rFonts w:ascii="仿宋_GB2312" w:hAnsi="宋体" w:eastAsia="仿宋_GB2312"/>
                <w:sz w:val="24"/>
              </w:rPr>
              <w:t>0.5</w:t>
            </w:r>
            <w:r>
              <w:rPr>
                <w:rFonts w:hint="eastAsia" w:ascii="仿宋_GB2312" w:hAnsi="宋体" w:eastAsia="仿宋_GB2312"/>
                <w:sz w:val="24"/>
              </w:rPr>
              <w:t>分），banner设计具有吸引力并且具有一定的营销导向（</w:t>
            </w:r>
            <w:r>
              <w:rPr>
                <w:rFonts w:ascii="仿宋_GB2312" w:hAnsi="宋体" w:eastAsia="仿宋_GB2312"/>
                <w:sz w:val="24"/>
              </w:rPr>
              <w:t>0.5</w:t>
            </w:r>
            <w:r>
              <w:rPr>
                <w:rFonts w:hint="eastAsia" w:ascii="仿宋_GB2312" w:hAnsi="宋体" w:eastAsia="仿宋_GB2312"/>
                <w:sz w:val="24"/>
              </w:rPr>
              <w:t>分），banner整体设计能够提高店铺整体风格（</w:t>
            </w:r>
            <w:r>
              <w:rPr>
                <w:rFonts w:ascii="仿宋_GB2312" w:hAnsi="宋体" w:eastAsia="仿宋_GB2312"/>
                <w:sz w:val="24"/>
              </w:rPr>
              <w:t>0.5</w:t>
            </w:r>
            <w:r>
              <w:rPr>
                <w:rFonts w:hint="eastAsia" w:ascii="仿宋_GB2312" w:hAnsi="宋体" w:eastAsia="仿宋_GB2312"/>
                <w:sz w:val="24"/>
              </w:rPr>
              <w:t>分）。</w:t>
            </w:r>
          </w:p>
        </w:tc>
        <w:tc>
          <w:tcPr>
            <w:tcW w:w="997" w:type="dxa"/>
            <w:tcBorders>
              <w:top w:val="single" w:color="000000" w:sz="4" w:space="0"/>
              <w:left w:val="single" w:color="000000" w:sz="4" w:space="0"/>
              <w:bottom w:val="single" w:color="auto" w:sz="4" w:space="0"/>
              <w:right w:val="single" w:color="000000" w:sz="4" w:space="0"/>
            </w:tcBorders>
            <w:vAlign w:val="center"/>
          </w:tcPr>
          <w:p>
            <w:pPr>
              <w:jc w:val="left"/>
              <w:rPr>
                <w:rFonts w:ascii="仿宋_GB2312" w:hAnsi="宋体" w:eastAsia="仿宋_GB2312"/>
                <w:sz w:val="24"/>
              </w:rPr>
            </w:pPr>
            <w:r>
              <w:rPr>
                <w:rFonts w:ascii="仿宋_GB2312" w:hAnsi="宋体" w:eastAsia="仿宋_GB2312"/>
                <w:sz w:val="24"/>
              </w:rPr>
              <w:t>2</w:t>
            </w:r>
            <w:r>
              <w:rPr>
                <w:rFonts w:hint="eastAsia" w:ascii="仿宋_GB2312" w:hAnsi="宋体" w:eastAsia="仿宋_GB2312"/>
                <w:sz w:val="24"/>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 w:hRule="atLeast"/>
        </w:trPr>
        <w:tc>
          <w:tcPr>
            <w:tcW w:w="950" w:type="dxa"/>
            <w:vMerge w:val="continue"/>
            <w:tcBorders>
              <w:left w:val="single" w:color="000000" w:sz="4" w:space="0"/>
              <w:right w:val="single" w:color="000000" w:sz="4" w:space="0"/>
            </w:tcBorders>
            <w:vAlign w:val="center"/>
          </w:tcPr>
          <w:p>
            <w:pPr>
              <w:jc w:val="center"/>
              <w:rPr>
                <w:rFonts w:ascii="仿宋_GB2312" w:hAnsi="宋体" w:eastAsia="仿宋_GB2312"/>
                <w:sz w:val="24"/>
              </w:rPr>
            </w:pPr>
          </w:p>
        </w:tc>
        <w:tc>
          <w:tcPr>
            <w:tcW w:w="746" w:type="dxa"/>
            <w:vMerge w:val="continue"/>
            <w:tcBorders>
              <w:left w:val="single" w:color="000000" w:sz="4" w:space="0"/>
              <w:right w:val="single" w:color="000000" w:sz="4" w:space="0"/>
            </w:tcBorders>
            <w:vAlign w:val="center"/>
          </w:tcPr>
          <w:p>
            <w:pPr>
              <w:jc w:val="left"/>
              <w:rPr>
                <w:rFonts w:ascii="仿宋_GB2312" w:hAnsi="宋体" w:eastAsia="仿宋_GB2312"/>
                <w:sz w:val="24"/>
              </w:rPr>
            </w:pPr>
          </w:p>
        </w:tc>
        <w:tc>
          <w:tcPr>
            <w:tcW w:w="709" w:type="dxa"/>
            <w:vMerge w:val="restart"/>
            <w:tcBorders>
              <w:top w:val="single" w:color="000000" w:sz="4" w:space="0"/>
              <w:left w:val="single" w:color="000000" w:sz="4" w:space="0"/>
              <w:right w:val="single" w:color="000000" w:sz="4" w:space="0"/>
            </w:tcBorders>
            <w:vAlign w:val="center"/>
          </w:tcPr>
          <w:p>
            <w:pPr>
              <w:jc w:val="left"/>
              <w:rPr>
                <w:rFonts w:ascii="仿宋_GB2312" w:hAnsi="宋体" w:eastAsia="仿宋_GB2312"/>
                <w:sz w:val="24"/>
              </w:rPr>
            </w:pPr>
            <w:r>
              <w:rPr>
                <w:rFonts w:hint="eastAsia" w:ascii="仿宋_GB2312" w:hAnsi="宋体" w:eastAsia="仿宋_GB2312"/>
                <w:sz w:val="24"/>
              </w:rPr>
              <w:t>详情页</w:t>
            </w:r>
          </w:p>
        </w:tc>
        <w:tc>
          <w:tcPr>
            <w:tcW w:w="5670" w:type="dxa"/>
            <w:tcBorders>
              <w:top w:val="single" w:color="000000" w:sz="4" w:space="0"/>
              <w:left w:val="single" w:color="000000" w:sz="4" w:space="0"/>
              <w:bottom w:val="single" w:color="000000" w:sz="4" w:space="0"/>
              <w:right w:val="single" w:color="000000" w:sz="4" w:space="0"/>
            </w:tcBorders>
            <w:vAlign w:val="center"/>
          </w:tcPr>
          <w:p>
            <w:pPr>
              <w:jc w:val="left"/>
              <w:rPr>
                <w:rFonts w:ascii="仿宋_GB2312" w:hAnsi="宋体" w:eastAsia="仿宋_GB2312"/>
                <w:sz w:val="24"/>
              </w:rPr>
            </w:pPr>
            <w:r>
              <w:rPr>
                <w:rFonts w:hint="eastAsia" w:ascii="仿宋_GB2312" w:hAnsi="宋体" w:eastAsia="仿宋_GB2312"/>
                <w:sz w:val="24"/>
              </w:rPr>
              <w:t>商品标题体现商品属性特点卖点的关键词（每个关键词0.1分，最高到0.5分为止）。</w:t>
            </w:r>
          </w:p>
        </w:tc>
        <w:tc>
          <w:tcPr>
            <w:tcW w:w="997" w:type="dxa"/>
            <w:tcBorders>
              <w:top w:val="single" w:color="000000" w:sz="4" w:space="0"/>
              <w:left w:val="single" w:color="000000" w:sz="4" w:space="0"/>
              <w:bottom w:val="single" w:color="000000" w:sz="4" w:space="0"/>
              <w:right w:val="single" w:color="000000" w:sz="4" w:space="0"/>
            </w:tcBorders>
            <w:vAlign w:val="center"/>
          </w:tcPr>
          <w:p>
            <w:pPr>
              <w:jc w:val="left"/>
              <w:rPr>
                <w:rFonts w:ascii="仿宋_GB2312" w:hAnsi="宋体" w:eastAsia="仿宋_GB2312"/>
                <w:sz w:val="24"/>
              </w:rPr>
            </w:pPr>
            <w:r>
              <w:rPr>
                <w:rFonts w:hint="eastAsia" w:ascii="仿宋_GB2312" w:hAnsi="宋体" w:eastAsia="仿宋_GB2312"/>
                <w:sz w:val="24"/>
              </w:rPr>
              <w:t>0.5分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 w:hRule="atLeast"/>
        </w:trPr>
        <w:tc>
          <w:tcPr>
            <w:tcW w:w="950" w:type="dxa"/>
            <w:vMerge w:val="continue"/>
            <w:tcBorders>
              <w:left w:val="single" w:color="000000" w:sz="4" w:space="0"/>
              <w:right w:val="single" w:color="000000" w:sz="4" w:space="0"/>
            </w:tcBorders>
            <w:vAlign w:val="center"/>
          </w:tcPr>
          <w:p>
            <w:pPr>
              <w:jc w:val="center"/>
              <w:rPr>
                <w:rFonts w:ascii="仿宋_GB2312" w:hAnsi="宋体" w:eastAsia="仿宋_GB2312"/>
                <w:sz w:val="24"/>
              </w:rPr>
            </w:pPr>
          </w:p>
        </w:tc>
        <w:tc>
          <w:tcPr>
            <w:tcW w:w="746" w:type="dxa"/>
            <w:vMerge w:val="continue"/>
            <w:tcBorders>
              <w:left w:val="single" w:color="000000" w:sz="4" w:space="0"/>
              <w:right w:val="single" w:color="000000" w:sz="4" w:space="0"/>
            </w:tcBorders>
            <w:vAlign w:val="center"/>
          </w:tcPr>
          <w:p>
            <w:pPr>
              <w:widowControl/>
              <w:jc w:val="left"/>
              <w:rPr>
                <w:rFonts w:ascii="仿宋_GB2312" w:hAnsi="宋体" w:eastAsia="仿宋_GB2312"/>
                <w:sz w:val="24"/>
              </w:rPr>
            </w:pPr>
          </w:p>
        </w:tc>
        <w:tc>
          <w:tcPr>
            <w:tcW w:w="709" w:type="dxa"/>
            <w:vMerge w:val="continue"/>
            <w:tcBorders>
              <w:left w:val="single" w:color="000000" w:sz="4" w:space="0"/>
              <w:right w:val="single" w:color="000000" w:sz="4" w:space="0"/>
            </w:tcBorders>
          </w:tcPr>
          <w:p>
            <w:pPr>
              <w:jc w:val="left"/>
              <w:rPr>
                <w:rFonts w:ascii="仿宋_GB2312" w:hAnsi="宋体" w:eastAsia="仿宋_GB2312"/>
                <w:sz w:val="24"/>
              </w:rPr>
            </w:pPr>
          </w:p>
        </w:tc>
        <w:tc>
          <w:tcPr>
            <w:tcW w:w="5670" w:type="dxa"/>
            <w:tcBorders>
              <w:top w:val="single" w:color="000000" w:sz="4" w:space="0"/>
              <w:left w:val="single" w:color="000000" w:sz="4" w:space="0"/>
              <w:bottom w:val="single" w:color="000000" w:sz="4" w:space="0"/>
              <w:right w:val="single" w:color="000000" w:sz="4" w:space="0"/>
            </w:tcBorders>
            <w:vAlign w:val="center"/>
          </w:tcPr>
          <w:p>
            <w:pPr>
              <w:jc w:val="left"/>
              <w:rPr>
                <w:rFonts w:ascii="仿宋_GB2312" w:hAnsi="宋体" w:eastAsia="仿宋_GB2312"/>
                <w:sz w:val="24"/>
              </w:rPr>
            </w:pPr>
            <w:r>
              <w:rPr>
                <w:rFonts w:hint="eastAsia" w:ascii="仿宋_GB2312" w:hAnsi="宋体" w:eastAsia="仿宋_GB2312"/>
                <w:sz w:val="24"/>
              </w:rPr>
              <w:t>商品图片（1主3辅，第1张为主图，其余为辅图），图片设计美观（</w:t>
            </w:r>
            <w:r>
              <w:rPr>
                <w:rFonts w:ascii="仿宋_GB2312" w:hAnsi="宋体" w:eastAsia="仿宋_GB2312"/>
                <w:sz w:val="24"/>
              </w:rPr>
              <w:t>0.8</w:t>
            </w:r>
            <w:r>
              <w:rPr>
                <w:rFonts w:hint="eastAsia" w:ascii="仿宋_GB2312" w:hAnsi="宋体" w:eastAsia="仿宋_GB2312"/>
                <w:sz w:val="24"/>
              </w:rPr>
              <w:t>分），主题突出（0.</w:t>
            </w:r>
            <w:r>
              <w:rPr>
                <w:rFonts w:ascii="仿宋_GB2312" w:hAnsi="宋体" w:eastAsia="仿宋_GB2312"/>
                <w:sz w:val="24"/>
              </w:rPr>
              <w:t>6</w:t>
            </w:r>
            <w:r>
              <w:rPr>
                <w:rFonts w:hint="eastAsia" w:ascii="仿宋_GB2312" w:hAnsi="宋体" w:eastAsia="仿宋_GB2312"/>
                <w:sz w:val="24"/>
              </w:rPr>
              <w:t>分），有视觉冲击力（0.</w:t>
            </w:r>
            <w:r>
              <w:rPr>
                <w:rFonts w:ascii="仿宋_GB2312" w:hAnsi="宋体" w:eastAsia="仿宋_GB2312"/>
                <w:sz w:val="24"/>
              </w:rPr>
              <w:t>6</w:t>
            </w:r>
            <w:r>
              <w:rPr>
                <w:rFonts w:hint="eastAsia" w:ascii="仿宋_GB2312" w:hAnsi="宋体" w:eastAsia="仿宋_GB2312"/>
                <w:sz w:val="24"/>
              </w:rPr>
              <w:t>分）。</w:t>
            </w:r>
          </w:p>
        </w:tc>
        <w:tc>
          <w:tcPr>
            <w:tcW w:w="997" w:type="dxa"/>
            <w:tcBorders>
              <w:top w:val="single" w:color="000000" w:sz="4" w:space="0"/>
              <w:left w:val="single" w:color="000000" w:sz="4" w:space="0"/>
              <w:bottom w:val="single" w:color="000000" w:sz="4" w:space="0"/>
              <w:right w:val="single" w:color="000000" w:sz="4" w:space="0"/>
            </w:tcBorders>
            <w:vAlign w:val="center"/>
          </w:tcPr>
          <w:p>
            <w:pPr>
              <w:jc w:val="left"/>
              <w:rPr>
                <w:rFonts w:ascii="仿宋_GB2312" w:hAnsi="宋体" w:eastAsia="仿宋_GB2312"/>
                <w:sz w:val="24"/>
              </w:rPr>
            </w:pPr>
            <w:r>
              <w:rPr>
                <w:rFonts w:hint="eastAsia" w:ascii="仿宋_GB2312" w:hAnsi="宋体" w:eastAsia="仿宋_GB2312"/>
                <w:sz w:val="24"/>
              </w:rPr>
              <w:t>2分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 w:hRule="atLeast"/>
        </w:trPr>
        <w:tc>
          <w:tcPr>
            <w:tcW w:w="950" w:type="dxa"/>
            <w:vMerge w:val="continue"/>
            <w:tcBorders>
              <w:left w:val="single" w:color="000000" w:sz="4" w:space="0"/>
              <w:right w:val="single" w:color="000000" w:sz="4" w:space="0"/>
            </w:tcBorders>
            <w:vAlign w:val="center"/>
          </w:tcPr>
          <w:p>
            <w:pPr>
              <w:jc w:val="center"/>
              <w:rPr>
                <w:rFonts w:ascii="仿宋_GB2312" w:hAnsi="宋体" w:eastAsia="仿宋_GB2312"/>
                <w:sz w:val="24"/>
              </w:rPr>
            </w:pPr>
          </w:p>
        </w:tc>
        <w:tc>
          <w:tcPr>
            <w:tcW w:w="746" w:type="dxa"/>
            <w:vMerge w:val="continue"/>
            <w:tcBorders>
              <w:left w:val="single" w:color="000000" w:sz="4" w:space="0"/>
              <w:right w:val="single" w:color="000000" w:sz="4" w:space="0"/>
            </w:tcBorders>
            <w:vAlign w:val="center"/>
          </w:tcPr>
          <w:p>
            <w:pPr>
              <w:widowControl/>
              <w:jc w:val="left"/>
              <w:rPr>
                <w:rFonts w:ascii="仿宋_GB2312" w:hAnsi="宋体" w:eastAsia="仿宋_GB2312"/>
                <w:sz w:val="24"/>
              </w:rPr>
            </w:pPr>
          </w:p>
        </w:tc>
        <w:tc>
          <w:tcPr>
            <w:tcW w:w="709" w:type="dxa"/>
            <w:vMerge w:val="continue"/>
            <w:tcBorders>
              <w:left w:val="single" w:color="000000" w:sz="4" w:space="0"/>
              <w:right w:val="single" w:color="000000" w:sz="4" w:space="0"/>
            </w:tcBorders>
          </w:tcPr>
          <w:p>
            <w:pPr>
              <w:jc w:val="left"/>
              <w:rPr>
                <w:rFonts w:ascii="仿宋_GB2312" w:hAnsi="宋体" w:eastAsia="仿宋_GB2312"/>
                <w:sz w:val="24"/>
              </w:rPr>
            </w:pPr>
          </w:p>
        </w:tc>
        <w:tc>
          <w:tcPr>
            <w:tcW w:w="5670" w:type="dxa"/>
            <w:tcBorders>
              <w:top w:val="single" w:color="000000" w:sz="4" w:space="0"/>
              <w:left w:val="single" w:color="000000" w:sz="4" w:space="0"/>
              <w:bottom w:val="single" w:color="000000" w:sz="4" w:space="0"/>
              <w:right w:val="single" w:color="000000" w:sz="4" w:space="0"/>
            </w:tcBorders>
            <w:vAlign w:val="center"/>
          </w:tcPr>
          <w:p>
            <w:pPr>
              <w:jc w:val="left"/>
              <w:rPr>
                <w:rFonts w:ascii="仿宋_GB2312" w:hAnsi="宋体" w:eastAsia="仿宋_GB2312"/>
                <w:sz w:val="24"/>
              </w:rPr>
            </w:pPr>
            <w:bookmarkStart w:id="3" w:name="OLE_LINK1"/>
            <w:bookmarkStart w:id="4" w:name="OLE_LINK4"/>
            <w:bookmarkStart w:id="5" w:name="OLE_LINK3"/>
            <w:r>
              <w:rPr>
                <w:rFonts w:hint="eastAsia" w:ascii="仿宋_GB2312" w:hAnsi="宋体" w:eastAsia="仿宋_GB2312"/>
                <w:sz w:val="24"/>
              </w:rPr>
              <w:t>商品相关属性描述，需包含商品属性，特点，卖点，（</w:t>
            </w:r>
            <w:r>
              <w:rPr>
                <w:rFonts w:ascii="仿宋_GB2312" w:hAnsi="宋体" w:eastAsia="仿宋_GB2312"/>
                <w:sz w:val="24"/>
              </w:rPr>
              <w:t>3</w:t>
            </w:r>
            <w:r>
              <w:rPr>
                <w:rFonts w:hint="eastAsia" w:ascii="仿宋_GB2312" w:hAnsi="宋体" w:eastAsia="仿宋_GB2312"/>
                <w:sz w:val="24"/>
              </w:rPr>
              <w:t>分）适用人群，配送，支付，售后，评价等相关内容的信息（1分）；此部分图文混排得分更高。</w:t>
            </w:r>
            <w:bookmarkEnd w:id="3"/>
            <w:bookmarkEnd w:id="4"/>
            <w:bookmarkEnd w:id="5"/>
          </w:p>
        </w:tc>
        <w:tc>
          <w:tcPr>
            <w:tcW w:w="997" w:type="dxa"/>
            <w:tcBorders>
              <w:top w:val="single" w:color="000000" w:sz="4" w:space="0"/>
              <w:left w:val="single" w:color="000000" w:sz="4" w:space="0"/>
              <w:bottom w:val="single" w:color="000000" w:sz="4" w:space="0"/>
              <w:right w:val="single" w:color="000000" w:sz="4" w:space="0"/>
            </w:tcBorders>
            <w:vAlign w:val="center"/>
          </w:tcPr>
          <w:p>
            <w:pPr>
              <w:jc w:val="left"/>
              <w:rPr>
                <w:rFonts w:ascii="仿宋_GB2312" w:hAnsi="宋体" w:eastAsia="仿宋_GB2312"/>
                <w:sz w:val="24"/>
              </w:rPr>
            </w:pPr>
            <w:r>
              <w:rPr>
                <w:rFonts w:ascii="仿宋_GB2312" w:hAnsi="宋体" w:eastAsia="仿宋_GB2312"/>
                <w:sz w:val="24"/>
              </w:rPr>
              <w:t>4</w:t>
            </w:r>
            <w:r>
              <w:rPr>
                <w:rFonts w:hint="eastAsia" w:ascii="仿宋_GB2312" w:hAnsi="宋体" w:eastAsia="仿宋_GB2312"/>
                <w:sz w:val="24"/>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2" w:hRule="atLeast"/>
        </w:trPr>
        <w:tc>
          <w:tcPr>
            <w:tcW w:w="950" w:type="dxa"/>
            <w:vMerge w:val="continue"/>
            <w:tcBorders>
              <w:left w:val="single" w:color="000000" w:sz="4" w:space="0"/>
              <w:right w:val="single" w:color="000000" w:sz="4" w:space="0"/>
            </w:tcBorders>
            <w:vAlign w:val="center"/>
          </w:tcPr>
          <w:p>
            <w:pPr>
              <w:jc w:val="center"/>
              <w:rPr>
                <w:rFonts w:ascii="仿宋_GB2312" w:hAnsi="宋体" w:eastAsia="仿宋_GB2312"/>
                <w:sz w:val="24"/>
              </w:rPr>
            </w:pPr>
          </w:p>
        </w:tc>
        <w:tc>
          <w:tcPr>
            <w:tcW w:w="746" w:type="dxa"/>
            <w:vMerge w:val="restart"/>
            <w:tcBorders>
              <w:top w:val="single" w:color="auto" w:sz="4" w:space="0"/>
              <w:left w:val="single" w:color="000000" w:sz="4" w:space="0"/>
              <w:right w:val="single" w:color="000000" w:sz="4" w:space="0"/>
            </w:tcBorders>
            <w:vAlign w:val="center"/>
          </w:tcPr>
          <w:p>
            <w:pPr>
              <w:jc w:val="left"/>
              <w:rPr>
                <w:rFonts w:ascii="仿宋_GB2312" w:hAnsi="宋体" w:eastAsia="仿宋_GB2312"/>
                <w:sz w:val="24"/>
              </w:rPr>
            </w:pPr>
            <w:r>
              <w:rPr>
                <w:rFonts w:hint="eastAsia" w:ascii="仿宋_GB2312" w:hAnsi="宋体" w:eastAsia="仿宋_GB2312"/>
                <w:sz w:val="24"/>
              </w:rPr>
              <w:t>移动电商店铺</w:t>
            </w:r>
          </w:p>
        </w:tc>
        <w:tc>
          <w:tcPr>
            <w:tcW w:w="6379" w:type="dxa"/>
            <w:gridSpan w:val="2"/>
            <w:tcBorders>
              <w:top w:val="single" w:color="auto" w:sz="4" w:space="0"/>
              <w:left w:val="single" w:color="000000" w:sz="4" w:space="0"/>
              <w:bottom w:val="single" w:color="000000" w:sz="4" w:space="0"/>
              <w:right w:val="single" w:color="000000" w:sz="4" w:space="0"/>
            </w:tcBorders>
          </w:tcPr>
          <w:p>
            <w:pPr>
              <w:jc w:val="left"/>
              <w:rPr>
                <w:rFonts w:ascii="仿宋_GB2312" w:hAnsi="宋体" w:eastAsia="仿宋_GB2312"/>
                <w:sz w:val="24"/>
              </w:rPr>
            </w:pPr>
            <w:r>
              <w:rPr>
                <w:rFonts w:hint="eastAsia" w:ascii="仿宋_GB2312" w:hAnsi="宋体" w:eastAsia="仿宋_GB2312"/>
                <w:sz w:val="24"/>
              </w:rPr>
              <w:t>能够按照要求把PC电商店铺的内容准确无误的移植到移动电商店铺，不存在缺项漏项（</w:t>
            </w:r>
            <w:r>
              <w:rPr>
                <w:rFonts w:ascii="仿宋_GB2312" w:hAnsi="宋体" w:eastAsia="仿宋_GB2312"/>
                <w:sz w:val="24"/>
              </w:rPr>
              <w:t>0.5</w:t>
            </w:r>
            <w:r>
              <w:rPr>
                <w:rFonts w:hint="eastAsia" w:ascii="仿宋_GB2312" w:hAnsi="宋体" w:eastAsia="仿宋_GB2312"/>
                <w:sz w:val="24"/>
              </w:rPr>
              <w:t>分）。移动电商店铺完整独立（</w:t>
            </w:r>
            <w:r>
              <w:rPr>
                <w:rFonts w:ascii="仿宋_GB2312" w:hAnsi="宋体" w:eastAsia="仿宋_GB2312"/>
                <w:sz w:val="24"/>
              </w:rPr>
              <w:t>0.5</w:t>
            </w:r>
            <w:r>
              <w:rPr>
                <w:rFonts w:hint="eastAsia" w:ascii="仿宋_GB2312" w:hAnsi="宋体" w:eastAsia="仿宋_GB2312"/>
                <w:sz w:val="24"/>
              </w:rPr>
              <w:t>分）。</w:t>
            </w:r>
          </w:p>
        </w:tc>
        <w:tc>
          <w:tcPr>
            <w:tcW w:w="997" w:type="dxa"/>
            <w:tcBorders>
              <w:top w:val="single" w:color="auto" w:sz="4" w:space="0"/>
              <w:left w:val="single" w:color="000000" w:sz="4" w:space="0"/>
              <w:bottom w:val="single" w:color="000000" w:sz="4" w:space="0"/>
              <w:right w:val="single" w:color="000000" w:sz="4" w:space="0"/>
            </w:tcBorders>
            <w:vAlign w:val="center"/>
          </w:tcPr>
          <w:p>
            <w:pPr>
              <w:jc w:val="left"/>
              <w:rPr>
                <w:rFonts w:ascii="仿宋_GB2312" w:hAnsi="宋体" w:eastAsia="仿宋_GB2312"/>
                <w:sz w:val="24"/>
              </w:rPr>
            </w:pPr>
            <w:r>
              <w:rPr>
                <w:rFonts w:ascii="仿宋_GB2312" w:hAnsi="宋体" w:eastAsia="仿宋_GB2312"/>
                <w:sz w:val="24"/>
              </w:rPr>
              <w:t>1</w:t>
            </w:r>
            <w:r>
              <w:rPr>
                <w:rFonts w:hint="eastAsia" w:ascii="仿宋_GB2312" w:hAnsi="宋体" w:eastAsia="仿宋_GB2312"/>
                <w:sz w:val="24"/>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950" w:type="dxa"/>
            <w:vMerge w:val="continue"/>
            <w:tcBorders>
              <w:left w:val="single" w:color="000000" w:sz="4" w:space="0"/>
              <w:right w:val="single" w:color="000000" w:sz="4" w:space="0"/>
            </w:tcBorders>
            <w:vAlign w:val="center"/>
          </w:tcPr>
          <w:p>
            <w:pPr>
              <w:jc w:val="center"/>
              <w:rPr>
                <w:rFonts w:ascii="仿宋_GB2312" w:hAnsi="宋体" w:eastAsia="仿宋_GB2312"/>
                <w:sz w:val="24"/>
              </w:rPr>
            </w:pPr>
          </w:p>
        </w:tc>
        <w:tc>
          <w:tcPr>
            <w:tcW w:w="746" w:type="dxa"/>
            <w:vMerge w:val="continue"/>
            <w:tcBorders>
              <w:left w:val="single" w:color="000000" w:sz="4" w:space="0"/>
              <w:right w:val="single" w:color="000000" w:sz="4" w:space="0"/>
            </w:tcBorders>
            <w:vAlign w:val="center"/>
          </w:tcPr>
          <w:p>
            <w:pPr>
              <w:widowControl/>
              <w:jc w:val="left"/>
              <w:rPr>
                <w:rFonts w:ascii="仿宋_GB2312" w:hAnsi="宋体" w:eastAsia="仿宋_GB2312"/>
                <w:sz w:val="24"/>
              </w:rPr>
            </w:pPr>
          </w:p>
        </w:tc>
        <w:tc>
          <w:tcPr>
            <w:tcW w:w="6379" w:type="dxa"/>
            <w:gridSpan w:val="2"/>
            <w:tcBorders>
              <w:top w:val="single" w:color="auto" w:sz="4" w:space="0"/>
              <w:left w:val="single" w:color="000000" w:sz="4" w:space="0"/>
              <w:bottom w:val="single" w:color="000000" w:sz="4" w:space="0"/>
              <w:right w:val="single" w:color="000000" w:sz="4" w:space="0"/>
            </w:tcBorders>
          </w:tcPr>
          <w:p>
            <w:pPr>
              <w:jc w:val="left"/>
              <w:rPr>
                <w:rFonts w:ascii="仿宋_GB2312" w:hAnsi="宋体" w:eastAsia="仿宋_GB2312"/>
                <w:sz w:val="24"/>
              </w:rPr>
            </w:pPr>
            <w:r>
              <w:rPr>
                <w:rFonts w:hint="eastAsia" w:ascii="仿宋_GB2312" w:hAnsi="宋体" w:eastAsia="仿宋_GB2312"/>
                <w:sz w:val="24"/>
              </w:rPr>
              <w:t>内容完整的前提下，移动电商店铺的图片不能存在模糊失真或者压缩变形的情况出现。</w:t>
            </w:r>
          </w:p>
        </w:tc>
        <w:tc>
          <w:tcPr>
            <w:tcW w:w="997" w:type="dxa"/>
            <w:tcBorders>
              <w:top w:val="single" w:color="auto" w:sz="4" w:space="0"/>
              <w:left w:val="single" w:color="000000" w:sz="4" w:space="0"/>
              <w:bottom w:val="single" w:color="000000" w:sz="4" w:space="0"/>
              <w:right w:val="single" w:color="000000" w:sz="4" w:space="0"/>
            </w:tcBorders>
            <w:vAlign w:val="center"/>
          </w:tcPr>
          <w:p>
            <w:pPr>
              <w:jc w:val="left"/>
              <w:rPr>
                <w:rFonts w:ascii="仿宋_GB2312" w:hAnsi="宋体" w:eastAsia="仿宋_GB2312"/>
                <w:sz w:val="24"/>
              </w:rPr>
            </w:pPr>
            <w:r>
              <w:rPr>
                <w:rFonts w:hint="eastAsia" w:ascii="仿宋_GB2312" w:hAnsi="宋体" w:eastAsia="仿宋_GB2312"/>
                <w:sz w:val="24"/>
              </w:rPr>
              <w:t>2分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950" w:type="dxa"/>
            <w:vMerge w:val="continue"/>
            <w:tcBorders>
              <w:left w:val="single" w:color="000000" w:sz="4" w:space="0"/>
              <w:right w:val="single" w:color="000000" w:sz="4" w:space="0"/>
            </w:tcBorders>
            <w:vAlign w:val="center"/>
          </w:tcPr>
          <w:p>
            <w:pPr>
              <w:jc w:val="center"/>
              <w:rPr>
                <w:rFonts w:ascii="仿宋_GB2312" w:hAnsi="宋体" w:eastAsia="仿宋_GB2312"/>
                <w:sz w:val="24"/>
              </w:rPr>
            </w:pPr>
          </w:p>
        </w:tc>
        <w:tc>
          <w:tcPr>
            <w:tcW w:w="746" w:type="dxa"/>
            <w:vMerge w:val="continue"/>
            <w:tcBorders>
              <w:left w:val="single" w:color="000000" w:sz="4" w:space="0"/>
              <w:bottom w:val="single" w:color="000000" w:sz="4" w:space="0"/>
              <w:right w:val="single" w:color="000000" w:sz="4" w:space="0"/>
            </w:tcBorders>
            <w:vAlign w:val="center"/>
          </w:tcPr>
          <w:p>
            <w:pPr>
              <w:widowControl/>
              <w:jc w:val="left"/>
              <w:rPr>
                <w:rFonts w:ascii="仿宋_GB2312" w:hAnsi="宋体" w:eastAsia="仿宋_GB2312"/>
                <w:sz w:val="24"/>
              </w:rPr>
            </w:pPr>
          </w:p>
        </w:tc>
        <w:tc>
          <w:tcPr>
            <w:tcW w:w="6379" w:type="dxa"/>
            <w:gridSpan w:val="2"/>
            <w:tcBorders>
              <w:top w:val="single" w:color="auto" w:sz="4" w:space="0"/>
              <w:left w:val="single" w:color="000000" w:sz="4" w:space="0"/>
              <w:bottom w:val="single" w:color="000000" w:sz="4" w:space="0"/>
              <w:right w:val="single" w:color="000000" w:sz="4" w:space="0"/>
            </w:tcBorders>
          </w:tcPr>
          <w:p>
            <w:pPr>
              <w:jc w:val="left"/>
              <w:rPr>
                <w:rFonts w:ascii="仿宋_GB2312" w:hAnsi="宋体" w:eastAsia="仿宋_GB2312"/>
                <w:sz w:val="24"/>
              </w:rPr>
            </w:pPr>
            <w:r>
              <w:rPr>
                <w:rFonts w:hint="eastAsia" w:ascii="仿宋_GB2312" w:hAnsi="宋体" w:eastAsia="仿宋_GB2312"/>
                <w:sz w:val="24"/>
              </w:rPr>
              <w:t>移动电商店铺的店招设计能够突出店铺的特色，与店标搭配协调</w:t>
            </w:r>
          </w:p>
        </w:tc>
        <w:tc>
          <w:tcPr>
            <w:tcW w:w="997" w:type="dxa"/>
            <w:tcBorders>
              <w:top w:val="single" w:color="auto" w:sz="4" w:space="0"/>
              <w:left w:val="single" w:color="000000" w:sz="4" w:space="0"/>
              <w:bottom w:val="single" w:color="000000" w:sz="4" w:space="0"/>
              <w:right w:val="single" w:color="000000" w:sz="4" w:space="0"/>
            </w:tcBorders>
            <w:vAlign w:val="center"/>
          </w:tcPr>
          <w:p>
            <w:pPr>
              <w:jc w:val="left"/>
              <w:rPr>
                <w:rFonts w:ascii="仿宋_GB2312" w:hAnsi="宋体" w:eastAsia="仿宋_GB2312"/>
                <w:sz w:val="24"/>
              </w:rPr>
            </w:pPr>
            <w:r>
              <w:rPr>
                <w:rFonts w:hint="eastAsia" w:ascii="仿宋_GB2312" w:hAnsi="宋体" w:eastAsia="仿宋_GB2312"/>
                <w:sz w:val="24"/>
              </w:rPr>
              <w:t>0.5分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950" w:type="dxa"/>
            <w:vMerge w:val="continue"/>
            <w:tcBorders>
              <w:left w:val="single" w:color="000000" w:sz="4" w:space="0"/>
              <w:right w:val="single" w:color="000000" w:sz="4" w:space="0"/>
            </w:tcBorders>
            <w:vAlign w:val="center"/>
          </w:tcPr>
          <w:p>
            <w:pPr>
              <w:jc w:val="center"/>
              <w:rPr>
                <w:rFonts w:ascii="仿宋_GB2312" w:hAnsi="宋体" w:eastAsia="仿宋_GB2312"/>
                <w:sz w:val="24"/>
              </w:rPr>
            </w:pPr>
          </w:p>
        </w:tc>
        <w:tc>
          <w:tcPr>
            <w:tcW w:w="746" w:type="dxa"/>
            <w:vMerge w:val="restart"/>
            <w:tcBorders>
              <w:top w:val="single" w:color="auto" w:sz="4" w:space="0"/>
              <w:left w:val="single" w:color="000000" w:sz="4" w:space="0"/>
              <w:right w:val="single" w:color="000000" w:sz="4" w:space="0"/>
            </w:tcBorders>
            <w:vAlign w:val="center"/>
          </w:tcPr>
          <w:p>
            <w:pPr>
              <w:jc w:val="left"/>
              <w:rPr>
                <w:rFonts w:ascii="仿宋_GB2312" w:hAnsi="宋体" w:eastAsia="仿宋_GB2312"/>
                <w:sz w:val="24"/>
              </w:rPr>
            </w:pPr>
            <w:r>
              <w:rPr>
                <w:rFonts w:hint="eastAsia" w:ascii="仿宋_GB2312" w:hAnsi="宋体" w:eastAsia="仿宋_GB2312"/>
                <w:sz w:val="24"/>
              </w:rPr>
              <w:t>跨境电商店铺</w:t>
            </w:r>
          </w:p>
        </w:tc>
        <w:tc>
          <w:tcPr>
            <w:tcW w:w="709" w:type="dxa"/>
            <w:vMerge w:val="restart"/>
            <w:tcBorders>
              <w:top w:val="single" w:color="auto" w:sz="4" w:space="0"/>
              <w:left w:val="single" w:color="000000" w:sz="4" w:space="0"/>
              <w:right w:val="single" w:color="000000" w:sz="4" w:space="0"/>
            </w:tcBorders>
            <w:vAlign w:val="center"/>
          </w:tcPr>
          <w:p>
            <w:pPr>
              <w:jc w:val="left"/>
              <w:rPr>
                <w:rFonts w:ascii="仿宋_GB2312" w:hAnsi="宋体" w:eastAsia="仿宋_GB2312"/>
                <w:sz w:val="24"/>
              </w:rPr>
            </w:pPr>
            <w:r>
              <w:rPr>
                <w:rFonts w:hint="eastAsia" w:ascii="仿宋_GB2312" w:hAnsi="宋体" w:eastAsia="仿宋_GB2312"/>
                <w:sz w:val="24"/>
              </w:rPr>
              <w:t>首页</w:t>
            </w:r>
          </w:p>
        </w:tc>
        <w:tc>
          <w:tcPr>
            <w:tcW w:w="5670" w:type="dxa"/>
            <w:tcBorders>
              <w:top w:val="single" w:color="auto" w:sz="4" w:space="0"/>
              <w:left w:val="single" w:color="000000" w:sz="4" w:space="0"/>
              <w:bottom w:val="single" w:color="000000" w:sz="4" w:space="0"/>
              <w:right w:val="single" w:color="000000" w:sz="4" w:space="0"/>
            </w:tcBorders>
            <w:vAlign w:val="center"/>
          </w:tcPr>
          <w:p>
            <w:pPr>
              <w:jc w:val="left"/>
              <w:rPr>
                <w:rFonts w:ascii="仿宋_GB2312" w:hAnsi="宋体" w:eastAsia="仿宋_GB2312"/>
                <w:sz w:val="24"/>
              </w:rPr>
            </w:pPr>
            <w:r>
              <w:rPr>
                <w:rFonts w:hint="eastAsia" w:ascii="仿宋_GB2312" w:hAnsi="宋体" w:eastAsia="仿宋_GB2312"/>
                <w:sz w:val="24"/>
              </w:rPr>
              <w:t>店标设计独特，有一定的创新性，并且能够反映出店铺所销售的商品。</w:t>
            </w:r>
          </w:p>
        </w:tc>
        <w:tc>
          <w:tcPr>
            <w:tcW w:w="997" w:type="dxa"/>
            <w:tcBorders>
              <w:top w:val="single" w:color="auto" w:sz="4" w:space="0"/>
              <w:left w:val="single" w:color="000000" w:sz="4" w:space="0"/>
              <w:bottom w:val="single" w:color="000000" w:sz="4" w:space="0"/>
              <w:right w:val="single" w:color="000000" w:sz="4" w:space="0"/>
            </w:tcBorders>
            <w:vAlign w:val="center"/>
          </w:tcPr>
          <w:p>
            <w:pPr>
              <w:jc w:val="left"/>
              <w:rPr>
                <w:rFonts w:ascii="仿宋_GB2312" w:hAnsi="宋体" w:eastAsia="仿宋_GB2312"/>
                <w:sz w:val="24"/>
              </w:rPr>
            </w:pPr>
            <w:r>
              <w:rPr>
                <w:rFonts w:hint="eastAsia" w:ascii="仿宋_GB2312" w:hAnsi="宋体" w:eastAsia="仿宋_GB2312"/>
                <w:sz w:val="24"/>
              </w:rPr>
              <w:t>0.5分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950" w:type="dxa"/>
            <w:vMerge w:val="continue"/>
            <w:tcBorders>
              <w:left w:val="single" w:color="000000" w:sz="4" w:space="0"/>
              <w:right w:val="single" w:color="000000" w:sz="4" w:space="0"/>
            </w:tcBorders>
            <w:vAlign w:val="center"/>
          </w:tcPr>
          <w:p>
            <w:pPr>
              <w:jc w:val="center"/>
              <w:rPr>
                <w:rFonts w:ascii="仿宋_GB2312" w:hAnsi="宋体" w:eastAsia="仿宋_GB2312"/>
                <w:sz w:val="24"/>
              </w:rPr>
            </w:pPr>
          </w:p>
        </w:tc>
        <w:tc>
          <w:tcPr>
            <w:tcW w:w="746" w:type="dxa"/>
            <w:vMerge w:val="continue"/>
            <w:tcBorders>
              <w:left w:val="single" w:color="000000" w:sz="4" w:space="0"/>
              <w:right w:val="single" w:color="000000" w:sz="4" w:space="0"/>
            </w:tcBorders>
            <w:vAlign w:val="center"/>
          </w:tcPr>
          <w:p>
            <w:pPr>
              <w:jc w:val="left"/>
              <w:rPr>
                <w:rFonts w:ascii="仿宋_GB2312" w:hAnsi="宋体" w:eastAsia="仿宋_GB2312"/>
                <w:sz w:val="24"/>
              </w:rPr>
            </w:pPr>
          </w:p>
        </w:tc>
        <w:tc>
          <w:tcPr>
            <w:tcW w:w="709" w:type="dxa"/>
            <w:vMerge w:val="continue"/>
            <w:tcBorders>
              <w:left w:val="single" w:color="000000" w:sz="4" w:space="0"/>
              <w:right w:val="single" w:color="000000" w:sz="4" w:space="0"/>
            </w:tcBorders>
          </w:tcPr>
          <w:p>
            <w:pPr>
              <w:jc w:val="left"/>
              <w:rPr>
                <w:rFonts w:ascii="仿宋_GB2312" w:hAnsi="宋体" w:eastAsia="仿宋_GB2312"/>
                <w:sz w:val="24"/>
              </w:rPr>
            </w:pPr>
          </w:p>
        </w:tc>
        <w:tc>
          <w:tcPr>
            <w:tcW w:w="5670" w:type="dxa"/>
            <w:tcBorders>
              <w:top w:val="single" w:color="auto" w:sz="4" w:space="0"/>
              <w:left w:val="single" w:color="000000" w:sz="4" w:space="0"/>
              <w:bottom w:val="single" w:color="000000" w:sz="4" w:space="0"/>
              <w:right w:val="single" w:color="000000" w:sz="4" w:space="0"/>
            </w:tcBorders>
            <w:vAlign w:val="center"/>
          </w:tcPr>
          <w:p>
            <w:pPr>
              <w:jc w:val="left"/>
              <w:rPr>
                <w:rFonts w:ascii="仿宋_GB2312" w:hAnsi="宋体" w:eastAsia="仿宋_GB2312"/>
                <w:sz w:val="24"/>
              </w:rPr>
            </w:pPr>
            <w:r>
              <w:rPr>
                <w:rFonts w:hint="eastAsia" w:ascii="仿宋_GB2312" w:hAnsi="宋体" w:eastAsia="仿宋_GB2312"/>
                <w:sz w:val="24"/>
              </w:rPr>
              <w:t>网店Banner图片主题统一（0.5分），与店铺经营商品具有相关性（0.5分），banner设计具有吸引力并且具有一定的营销导向（0.5分），能够提高店铺整体风格（0.5分）。</w:t>
            </w:r>
          </w:p>
        </w:tc>
        <w:tc>
          <w:tcPr>
            <w:tcW w:w="997" w:type="dxa"/>
            <w:tcBorders>
              <w:top w:val="single" w:color="auto" w:sz="4" w:space="0"/>
              <w:left w:val="single" w:color="000000" w:sz="4" w:space="0"/>
              <w:bottom w:val="single" w:color="000000" w:sz="4" w:space="0"/>
              <w:right w:val="single" w:color="000000" w:sz="4" w:space="0"/>
            </w:tcBorders>
            <w:vAlign w:val="center"/>
          </w:tcPr>
          <w:p>
            <w:pPr>
              <w:jc w:val="left"/>
              <w:rPr>
                <w:rFonts w:ascii="仿宋_GB2312" w:hAnsi="宋体" w:eastAsia="仿宋_GB2312"/>
                <w:sz w:val="24"/>
              </w:rPr>
            </w:pPr>
            <w:r>
              <w:rPr>
                <w:rFonts w:hint="eastAsia" w:ascii="仿宋_GB2312" w:hAnsi="宋体" w:eastAsia="仿宋_GB2312"/>
                <w:sz w:val="24"/>
              </w:rPr>
              <w:t>2分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950" w:type="dxa"/>
            <w:vMerge w:val="continue"/>
            <w:tcBorders>
              <w:left w:val="single" w:color="000000" w:sz="4" w:space="0"/>
              <w:right w:val="single" w:color="000000" w:sz="4" w:space="0"/>
            </w:tcBorders>
            <w:vAlign w:val="center"/>
          </w:tcPr>
          <w:p>
            <w:pPr>
              <w:jc w:val="center"/>
              <w:rPr>
                <w:rFonts w:ascii="仿宋_GB2312" w:hAnsi="宋体" w:eastAsia="仿宋_GB2312"/>
                <w:sz w:val="24"/>
              </w:rPr>
            </w:pPr>
          </w:p>
        </w:tc>
        <w:tc>
          <w:tcPr>
            <w:tcW w:w="746" w:type="dxa"/>
            <w:vMerge w:val="continue"/>
            <w:tcBorders>
              <w:left w:val="single" w:color="000000" w:sz="4" w:space="0"/>
              <w:right w:val="single" w:color="000000" w:sz="4" w:space="0"/>
            </w:tcBorders>
            <w:vAlign w:val="center"/>
          </w:tcPr>
          <w:p>
            <w:pPr>
              <w:jc w:val="left"/>
              <w:rPr>
                <w:rFonts w:ascii="仿宋_GB2312" w:hAnsi="宋体" w:eastAsia="仿宋_GB2312"/>
                <w:sz w:val="24"/>
              </w:rPr>
            </w:pPr>
          </w:p>
        </w:tc>
        <w:tc>
          <w:tcPr>
            <w:tcW w:w="709" w:type="dxa"/>
            <w:vMerge w:val="continue"/>
            <w:tcBorders>
              <w:left w:val="single" w:color="000000" w:sz="4" w:space="0"/>
              <w:bottom w:val="single" w:color="000000" w:sz="4" w:space="0"/>
              <w:right w:val="single" w:color="000000" w:sz="4" w:space="0"/>
            </w:tcBorders>
          </w:tcPr>
          <w:p>
            <w:pPr>
              <w:jc w:val="left"/>
              <w:rPr>
                <w:rFonts w:ascii="仿宋_GB2312" w:hAnsi="宋体" w:eastAsia="仿宋_GB2312"/>
                <w:sz w:val="24"/>
              </w:rPr>
            </w:pPr>
          </w:p>
        </w:tc>
        <w:tc>
          <w:tcPr>
            <w:tcW w:w="5670" w:type="dxa"/>
            <w:tcBorders>
              <w:top w:val="single" w:color="auto" w:sz="4" w:space="0"/>
              <w:left w:val="single" w:color="000000" w:sz="4" w:space="0"/>
              <w:bottom w:val="single" w:color="000000" w:sz="4" w:space="0"/>
              <w:right w:val="single" w:color="000000" w:sz="4" w:space="0"/>
            </w:tcBorders>
            <w:vAlign w:val="center"/>
          </w:tcPr>
          <w:p>
            <w:pPr>
              <w:jc w:val="left"/>
              <w:rPr>
                <w:rFonts w:ascii="仿宋_GB2312" w:hAnsi="宋体" w:eastAsia="仿宋_GB2312"/>
                <w:sz w:val="24"/>
              </w:rPr>
            </w:pPr>
            <w:r>
              <w:rPr>
                <w:rFonts w:hint="eastAsia" w:ascii="仿宋_GB2312" w:hAnsi="宋体" w:eastAsia="仿宋_GB2312"/>
                <w:sz w:val="24"/>
              </w:rPr>
              <w:t>网店产品展示设计风格统一（0.5分），产品分类清晰（0.5分）</w:t>
            </w:r>
          </w:p>
        </w:tc>
        <w:tc>
          <w:tcPr>
            <w:tcW w:w="997" w:type="dxa"/>
            <w:tcBorders>
              <w:top w:val="single" w:color="auto" w:sz="4" w:space="0"/>
              <w:left w:val="single" w:color="000000" w:sz="4" w:space="0"/>
              <w:bottom w:val="single" w:color="000000" w:sz="4" w:space="0"/>
              <w:right w:val="single" w:color="000000" w:sz="4" w:space="0"/>
            </w:tcBorders>
            <w:vAlign w:val="center"/>
          </w:tcPr>
          <w:p>
            <w:pPr>
              <w:jc w:val="left"/>
              <w:rPr>
                <w:rFonts w:ascii="仿宋_GB2312" w:hAnsi="宋体" w:eastAsia="仿宋_GB2312"/>
                <w:sz w:val="24"/>
              </w:rPr>
            </w:pPr>
            <w:r>
              <w:rPr>
                <w:rFonts w:hint="eastAsia" w:ascii="仿宋_GB2312" w:hAnsi="宋体" w:eastAsia="仿宋_GB2312"/>
                <w:sz w:val="24"/>
              </w:rPr>
              <w:t>1分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950" w:type="dxa"/>
            <w:vMerge w:val="continue"/>
            <w:tcBorders>
              <w:left w:val="single" w:color="000000" w:sz="4" w:space="0"/>
              <w:right w:val="single" w:color="000000" w:sz="4" w:space="0"/>
            </w:tcBorders>
            <w:vAlign w:val="center"/>
          </w:tcPr>
          <w:p>
            <w:pPr>
              <w:jc w:val="center"/>
              <w:rPr>
                <w:rFonts w:ascii="仿宋_GB2312" w:hAnsi="宋体" w:eastAsia="仿宋_GB2312"/>
                <w:sz w:val="24"/>
              </w:rPr>
            </w:pPr>
          </w:p>
        </w:tc>
        <w:tc>
          <w:tcPr>
            <w:tcW w:w="746" w:type="dxa"/>
            <w:vMerge w:val="continue"/>
            <w:tcBorders>
              <w:left w:val="single" w:color="000000" w:sz="4" w:space="0"/>
              <w:right w:val="single" w:color="000000" w:sz="4" w:space="0"/>
            </w:tcBorders>
            <w:vAlign w:val="center"/>
          </w:tcPr>
          <w:p>
            <w:pPr>
              <w:jc w:val="left"/>
              <w:rPr>
                <w:rFonts w:ascii="仿宋_GB2312" w:hAnsi="宋体" w:eastAsia="仿宋_GB2312"/>
                <w:sz w:val="24"/>
              </w:rPr>
            </w:pPr>
          </w:p>
        </w:tc>
        <w:tc>
          <w:tcPr>
            <w:tcW w:w="709" w:type="dxa"/>
            <w:vMerge w:val="restart"/>
            <w:tcBorders>
              <w:top w:val="single" w:color="auto" w:sz="4" w:space="0"/>
              <w:left w:val="single" w:color="000000" w:sz="4" w:space="0"/>
              <w:right w:val="single" w:color="000000" w:sz="4" w:space="0"/>
            </w:tcBorders>
            <w:vAlign w:val="center"/>
          </w:tcPr>
          <w:p>
            <w:pPr>
              <w:jc w:val="left"/>
              <w:rPr>
                <w:rFonts w:ascii="仿宋_GB2312" w:hAnsi="宋体" w:eastAsia="仿宋_GB2312"/>
                <w:sz w:val="24"/>
              </w:rPr>
            </w:pPr>
            <w:r>
              <w:rPr>
                <w:rFonts w:hint="eastAsia" w:ascii="仿宋_GB2312" w:hAnsi="宋体" w:eastAsia="仿宋_GB2312"/>
                <w:sz w:val="24"/>
              </w:rPr>
              <w:t>详情页</w:t>
            </w:r>
          </w:p>
        </w:tc>
        <w:tc>
          <w:tcPr>
            <w:tcW w:w="5670" w:type="dxa"/>
            <w:tcBorders>
              <w:top w:val="single" w:color="auto" w:sz="4" w:space="0"/>
              <w:left w:val="single" w:color="000000" w:sz="4" w:space="0"/>
              <w:bottom w:val="single" w:color="000000" w:sz="4" w:space="0"/>
              <w:right w:val="single" w:color="000000" w:sz="4" w:space="0"/>
            </w:tcBorders>
            <w:vAlign w:val="center"/>
          </w:tcPr>
          <w:p>
            <w:pPr>
              <w:jc w:val="left"/>
              <w:rPr>
                <w:rFonts w:ascii="仿宋_GB2312" w:hAnsi="宋体" w:eastAsia="仿宋_GB2312"/>
                <w:sz w:val="24"/>
              </w:rPr>
            </w:pPr>
            <w:r>
              <w:rPr>
                <w:rFonts w:hint="eastAsia" w:ascii="仿宋_GB2312" w:hAnsi="宋体" w:eastAsia="仿宋_GB2312"/>
                <w:sz w:val="24"/>
              </w:rPr>
              <w:t>设置给定商品的英文标题，商品标题体现商品属性特点卖点的关键词（每个关键词0.2分，最高到1分为止），英文表达准确</w:t>
            </w:r>
          </w:p>
        </w:tc>
        <w:tc>
          <w:tcPr>
            <w:tcW w:w="997" w:type="dxa"/>
            <w:tcBorders>
              <w:top w:val="single" w:color="auto" w:sz="4" w:space="0"/>
              <w:left w:val="single" w:color="000000" w:sz="4" w:space="0"/>
              <w:bottom w:val="single" w:color="000000" w:sz="4" w:space="0"/>
              <w:right w:val="single" w:color="000000" w:sz="4" w:space="0"/>
            </w:tcBorders>
            <w:vAlign w:val="center"/>
          </w:tcPr>
          <w:p>
            <w:pPr>
              <w:jc w:val="left"/>
              <w:rPr>
                <w:rFonts w:ascii="仿宋_GB2312" w:hAnsi="宋体" w:eastAsia="仿宋_GB2312"/>
                <w:sz w:val="24"/>
              </w:rPr>
            </w:pPr>
            <w:r>
              <w:rPr>
                <w:rFonts w:hint="eastAsia" w:ascii="仿宋_GB2312" w:hAnsi="宋体" w:eastAsia="仿宋_GB2312"/>
                <w:sz w:val="24"/>
              </w:rPr>
              <w:t>1分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950" w:type="dxa"/>
            <w:vMerge w:val="continue"/>
            <w:tcBorders>
              <w:left w:val="single" w:color="000000" w:sz="4" w:space="0"/>
              <w:right w:val="single" w:color="000000" w:sz="4" w:space="0"/>
            </w:tcBorders>
            <w:vAlign w:val="center"/>
          </w:tcPr>
          <w:p>
            <w:pPr>
              <w:jc w:val="center"/>
              <w:rPr>
                <w:rFonts w:ascii="仿宋_GB2312" w:hAnsi="宋体" w:eastAsia="仿宋_GB2312"/>
                <w:sz w:val="24"/>
              </w:rPr>
            </w:pPr>
          </w:p>
        </w:tc>
        <w:tc>
          <w:tcPr>
            <w:tcW w:w="746" w:type="dxa"/>
            <w:vMerge w:val="continue"/>
            <w:tcBorders>
              <w:left w:val="single" w:color="000000" w:sz="4" w:space="0"/>
              <w:right w:val="single" w:color="000000" w:sz="4" w:space="0"/>
            </w:tcBorders>
            <w:vAlign w:val="center"/>
          </w:tcPr>
          <w:p>
            <w:pPr>
              <w:jc w:val="left"/>
              <w:rPr>
                <w:rFonts w:ascii="仿宋_GB2312" w:hAnsi="宋体" w:eastAsia="仿宋_GB2312"/>
                <w:sz w:val="24"/>
              </w:rPr>
            </w:pPr>
          </w:p>
        </w:tc>
        <w:tc>
          <w:tcPr>
            <w:tcW w:w="709" w:type="dxa"/>
            <w:vMerge w:val="continue"/>
            <w:tcBorders>
              <w:left w:val="single" w:color="000000" w:sz="4" w:space="0"/>
              <w:right w:val="single" w:color="000000" w:sz="4" w:space="0"/>
            </w:tcBorders>
          </w:tcPr>
          <w:p>
            <w:pPr>
              <w:jc w:val="left"/>
              <w:rPr>
                <w:rFonts w:ascii="仿宋_GB2312" w:hAnsi="宋体" w:eastAsia="仿宋_GB2312"/>
                <w:sz w:val="24"/>
              </w:rPr>
            </w:pPr>
          </w:p>
        </w:tc>
        <w:tc>
          <w:tcPr>
            <w:tcW w:w="5670" w:type="dxa"/>
            <w:tcBorders>
              <w:top w:val="single" w:color="auto" w:sz="4" w:space="0"/>
              <w:left w:val="single" w:color="000000" w:sz="4" w:space="0"/>
              <w:bottom w:val="single" w:color="000000" w:sz="4" w:space="0"/>
              <w:right w:val="single" w:color="000000" w:sz="4" w:space="0"/>
            </w:tcBorders>
            <w:vAlign w:val="center"/>
          </w:tcPr>
          <w:p>
            <w:pPr>
              <w:jc w:val="left"/>
              <w:rPr>
                <w:rFonts w:ascii="仿宋_GB2312" w:hAnsi="宋体" w:eastAsia="仿宋_GB2312"/>
                <w:sz w:val="24"/>
              </w:rPr>
            </w:pPr>
            <w:r>
              <w:rPr>
                <w:rFonts w:hint="eastAsia" w:ascii="仿宋_GB2312" w:hAnsi="宋体" w:eastAsia="仿宋_GB2312"/>
                <w:sz w:val="24"/>
              </w:rPr>
              <w:t>商品图片（6张），图片设计美观，主题突出（0.5分），图片要真实，不过分修饰（</w:t>
            </w:r>
            <w:r>
              <w:rPr>
                <w:rFonts w:ascii="仿宋_GB2312" w:hAnsi="宋体" w:eastAsia="仿宋_GB2312"/>
                <w:sz w:val="24"/>
              </w:rPr>
              <w:t>0.5</w:t>
            </w:r>
            <w:r>
              <w:rPr>
                <w:rFonts w:hint="eastAsia" w:ascii="仿宋_GB2312" w:hAnsi="宋体" w:eastAsia="仿宋_GB2312"/>
                <w:sz w:val="24"/>
              </w:rPr>
              <w:t>分）。</w:t>
            </w:r>
          </w:p>
        </w:tc>
        <w:tc>
          <w:tcPr>
            <w:tcW w:w="997" w:type="dxa"/>
            <w:tcBorders>
              <w:top w:val="single" w:color="auto" w:sz="4" w:space="0"/>
              <w:left w:val="single" w:color="000000" w:sz="4" w:space="0"/>
              <w:bottom w:val="single" w:color="000000" w:sz="4" w:space="0"/>
              <w:right w:val="single" w:color="000000" w:sz="4" w:space="0"/>
            </w:tcBorders>
            <w:vAlign w:val="center"/>
          </w:tcPr>
          <w:p>
            <w:pPr>
              <w:jc w:val="left"/>
              <w:rPr>
                <w:rFonts w:ascii="仿宋_GB2312" w:hAnsi="宋体" w:eastAsia="仿宋_GB2312"/>
                <w:sz w:val="24"/>
              </w:rPr>
            </w:pPr>
            <w:r>
              <w:rPr>
                <w:rFonts w:hint="eastAsia" w:ascii="仿宋_GB2312" w:hAnsi="宋体" w:eastAsia="仿宋_GB2312"/>
                <w:sz w:val="24"/>
              </w:rPr>
              <w:t>1分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950" w:type="dxa"/>
            <w:vMerge w:val="continue"/>
            <w:tcBorders>
              <w:left w:val="single" w:color="000000" w:sz="4" w:space="0"/>
              <w:right w:val="single" w:color="000000" w:sz="4" w:space="0"/>
            </w:tcBorders>
            <w:vAlign w:val="center"/>
          </w:tcPr>
          <w:p>
            <w:pPr>
              <w:jc w:val="center"/>
              <w:rPr>
                <w:rFonts w:ascii="仿宋_GB2312" w:hAnsi="宋体" w:eastAsia="仿宋_GB2312"/>
                <w:sz w:val="24"/>
              </w:rPr>
            </w:pPr>
          </w:p>
        </w:tc>
        <w:tc>
          <w:tcPr>
            <w:tcW w:w="746" w:type="dxa"/>
            <w:vMerge w:val="continue"/>
            <w:tcBorders>
              <w:left w:val="single" w:color="000000" w:sz="4" w:space="0"/>
              <w:right w:val="single" w:color="000000" w:sz="4" w:space="0"/>
            </w:tcBorders>
            <w:vAlign w:val="center"/>
          </w:tcPr>
          <w:p>
            <w:pPr>
              <w:jc w:val="left"/>
              <w:rPr>
                <w:rFonts w:ascii="仿宋_GB2312" w:hAnsi="宋体" w:eastAsia="仿宋_GB2312"/>
                <w:sz w:val="24"/>
              </w:rPr>
            </w:pPr>
          </w:p>
        </w:tc>
        <w:tc>
          <w:tcPr>
            <w:tcW w:w="709" w:type="dxa"/>
            <w:vMerge w:val="continue"/>
            <w:tcBorders>
              <w:left w:val="single" w:color="000000" w:sz="4" w:space="0"/>
              <w:right w:val="single" w:color="000000" w:sz="4" w:space="0"/>
            </w:tcBorders>
          </w:tcPr>
          <w:p>
            <w:pPr>
              <w:jc w:val="left"/>
              <w:rPr>
                <w:rFonts w:ascii="仿宋_GB2312" w:hAnsi="宋体" w:eastAsia="仿宋_GB2312"/>
                <w:sz w:val="24"/>
              </w:rPr>
            </w:pPr>
          </w:p>
        </w:tc>
        <w:tc>
          <w:tcPr>
            <w:tcW w:w="5670" w:type="dxa"/>
            <w:tcBorders>
              <w:top w:val="single" w:color="auto" w:sz="4" w:space="0"/>
              <w:left w:val="single" w:color="000000" w:sz="4" w:space="0"/>
              <w:bottom w:val="single" w:color="000000" w:sz="4" w:space="0"/>
              <w:right w:val="single" w:color="000000" w:sz="4" w:space="0"/>
            </w:tcBorders>
            <w:vAlign w:val="center"/>
          </w:tcPr>
          <w:p>
            <w:pPr>
              <w:jc w:val="left"/>
              <w:rPr>
                <w:rFonts w:ascii="仿宋_GB2312" w:hAnsi="宋体" w:eastAsia="仿宋_GB2312"/>
                <w:sz w:val="24"/>
              </w:rPr>
            </w:pPr>
            <w:r>
              <w:rPr>
                <w:rFonts w:hint="eastAsia" w:ascii="仿宋_GB2312" w:hAnsi="宋体" w:eastAsia="仿宋_GB2312"/>
                <w:sz w:val="24"/>
              </w:rPr>
              <w:t>商品相关属性描述，需包含商品属性，特点，卖点（1分），适用人群，配送，支付，售后，评价等相关内容的信息（1分）；英文表达准确，图片内容真实，不允许过度修饰（1分）。</w:t>
            </w:r>
          </w:p>
        </w:tc>
        <w:tc>
          <w:tcPr>
            <w:tcW w:w="997" w:type="dxa"/>
            <w:tcBorders>
              <w:top w:val="single" w:color="auto" w:sz="4" w:space="0"/>
              <w:left w:val="single" w:color="000000" w:sz="4" w:space="0"/>
              <w:bottom w:val="single" w:color="000000" w:sz="4" w:space="0"/>
              <w:right w:val="single" w:color="000000" w:sz="4" w:space="0"/>
            </w:tcBorders>
            <w:vAlign w:val="center"/>
          </w:tcPr>
          <w:p>
            <w:pPr>
              <w:jc w:val="left"/>
              <w:rPr>
                <w:rFonts w:ascii="仿宋_GB2312" w:hAnsi="宋体" w:eastAsia="仿宋_GB2312"/>
                <w:sz w:val="24"/>
              </w:rPr>
            </w:pPr>
            <w:r>
              <w:rPr>
                <w:rFonts w:hint="eastAsia" w:ascii="仿宋_GB2312" w:hAnsi="宋体" w:eastAsia="仿宋_GB2312"/>
                <w:sz w:val="24"/>
              </w:rPr>
              <w:t>3分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0" w:type="dxa"/>
            <w:vMerge w:val="continue"/>
            <w:tcBorders>
              <w:left w:val="single" w:color="000000" w:sz="4" w:space="0"/>
              <w:right w:val="single" w:color="000000" w:sz="4" w:space="0"/>
            </w:tcBorders>
            <w:vAlign w:val="center"/>
          </w:tcPr>
          <w:p>
            <w:pPr>
              <w:jc w:val="center"/>
              <w:rPr>
                <w:rFonts w:ascii="仿宋_GB2312" w:hAnsi="宋体" w:eastAsia="仿宋_GB2312"/>
                <w:sz w:val="24"/>
              </w:rPr>
            </w:pPr>
          </w:p>
        </w:tc>
        <w:tc>
          <w:tcPr>
            <w:tcW w:w="746" w:type="dxa"/>
            <w:tcBorders>
              <w:top w:val="single" w:color="000000" w:sz="4" w:space="0"/>
              <w:left w:val="single" w:color="000000" w:sz="4" w:space="0"/>
              <w:bottom w:val="single" w:color="000000" w:sz="4" w:space="0"/>
              <w:right w:val="single" w:color="000000" w:sz="4" w:space="0"/>
            </w:tcBorders>
            <w:vAlign w:val="center"/>
          </w:tcPr>
          <w:p>
            <w:pPr>
              <w:jc w:val="left"/>
              <w:rPr>
                <w:rFonts w:ascii="仿宋_GB2312" w:hAnsi="宋体" w:eastAsia="仿宋_GB2312"/>
                <w:sz w:val="24"/>
              </w:rPr>
            </w:pPr>
            <w:r>
              <w:rPr>
                <w:rFonts w:hint="eastAsia" w:ascii="仿宋_GB2312" w:hAnsi="宋体" w:eastAsia="仿宋_GB2312"/>
                <w:sz w:val="24"/>
              </w:rPr>
              <w:t>营销策划</w:t>
            </w:r>
          </w:p>
        </w:tc>
        <w:tc>
          <w:tcPr>
            <w:tcW w:w="6379" w:type="dxa"/>
            <w:gridSpan w:val="2"/>
            <w:tcBorders>
              <w:top w:val="single" w:color="000000" w:sz="4" w:space="0"/>
              <w:left w:val="single" w:color="000000" w:sz="4" w:space="0"/>
              <w:bottom w:val="single" w:color="000000" w:sz="4" w:space="0"/>
              <w:right w:val="single" w:color="000000" w:sz="4" w:space="0"/>
            </w:tcBorders>
          </w:tcPr>
          <w:p>
            <w:pPr>
              <w:jc w:val="left"/>
              <w:rPr>
                <w:rFonts w:ascii="仿宋_GB2312" w:hAnsi="宋体" w:eastAsia="仿宋_GB2312"/>
                <w:sz w:val="24"/>
              </w:rPr>
            </w:pPr>
            <w:r>
              <w:rPr>
                <w:rFonts w:hint="eastAsia" w:ascii="仿宋_GB2312" w:hAnsi="宋体" w:eastAsia="仿宋_GB2312"/>
                <w:sz w:val="24"/>
              </w:rPr>
              <w:t>网店整体装修中能够体现营销策划的相关内容，含有推荐商品、促销活动的标识和以促销为目的的宣传用语，但是不允许过分夸张（</w:t>
            </w:r>
            <w:r>
              <w:rPr>
                <w:rFonts w:ascii="仿宋_GB2312" w:hAnsi="宋体" w:eastAsia="仿宋_GB2312"/>
                <w:sz w:val="24"/>
              </w:rPr>
              <w:t>1</w:t>
            </w:r>
            <w:r>
              <w:rPr>
                <w:rFonts w:hint="eastAsia" w:ascii="仿宋_GB2312" w:hAnsi="宋体" w:eastAsia="仿宋_GB2312"/>
                <w:sz w:val="24"/>
              </w:rPr>
              <w:t>分）;跨境店铺装修中的促销用语不允许出现错别英文单词（1分）。</w:t>
            </w:r>
          </w:p>
        </w:tc>
        <w:tc>
          <w:tcPr>
            <w:tcW w:w="997" w:type="dxa"/>
            <w:tcBorders>
              <w:top w:val="single" w:color="000000" w:sz="4" w:space="0"/>
              <w:left w:val="single" w:color="000000" w:sz="4" w:space="0"/>
              <w:bottom w:val="single" w:color="000000" w:sz="4" w:space="0"/>
              <w:right w:val="single" w:color="000000" w:sz="4" w:space="0"/>
            </w:tcBorders>
            <w:vAlign w:val="center"/>
          </w:tcPr>
          <w:p>
            <w:pPr>
              <w:jc w:val="left"/>
              <w:rPr>
                <w:rFonts w:ascii="仿宋_GB2312" w:hAnsi="宋体" w:eastAsia="仿宋_GB2312"/>
                <w:sz w:val="24"/>
              </w:rPr>
            </w:pPr>
            <w:r>
              <w:rPr>
                <w:rFonts w:ascii="仿宋_GB2312" w:hAnsi="宋体" w:eastAsia="仿宋_GB2312"/>
                <w:sz w:val="24"/>
              </w:rPr>
              <w:t>2</w:t>
            </w:r>
            <w:r>
              <w:rPr>
                <w:rFonts w:hint="eastAsia" w:ascii="仿宋_GB2312" w:hAnsi="宋体" w:eastAsia="仿宋_GB2312"/>
                <w:sz w:val="24"/>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0" w:type="dxa"/>
            <w:vMerge w:val="continue"/>
            <w:tcBorders>
              <w:left w:val="single" w:color="000000" w:sz="4" w:space="0"/>
              <w:bottom w:val="single" w:color="000000" w:sz="4" w:space="0"/>
              <w:right w:val="single" w:color="000000" w:sz="4" w:space="0"/>
            </w:tcBorders>
            <w:vAlign w:val="center"/>
          </w:tcPr>
          <w:p>
            <w:pPr>
              <w:jc w:val="center"/>
              <w:rPr>
                <w:rFonts w:ascii="仿宋_GB2312" w:hAnsi="宋体" w:eastAsia="仿宋_GB2312"/>
                <w:sz w:val="24"/>
              </w:rPr>
            </w:pPr>
          </w:p>
        </w:tc>
        <w:tc>
          <w:tcPr>
            <w:tcW w:w="746" w:type="dxa"/>
            <w:tcBorders>
              <w:top w:val="single" w:color="000000" w:sz="4" w:space="0"/>
              <w:left w:val="single" w:color="000000" w:sz="4" w:space="0"/>
              <w:bottom w:val="single" w:color="000000" w:sz="4" w:space="0"/>
              <w:right w:val="single" w:color="000000" w:sz="4" w:space="0"/>
            </w:tcBorders>
            <w:vAlign w:val="center"/>
          </w:tcPr>
          <w:p>
            <w:pPr>
              <w:jc w:val="left"/>
              <w:rPr>
                <w:rFonts w:ascii="仿宋_GB2312" w:hAnsi="宋体" w:eastAsia="仿宋_GB2312"/>
                <w:sz w:val="24"/>
              </w:rPr>
            </w:pPr>
            <w:r>
              <w:rPr>
                <w:rFonts w:hint="eastAsia" w:ascii="仿宋_GB2312" w:hAnsi="宋体" w:eastAsia="仿宋_GB2312"/>
                <w:sz w:val="24"/>
              </w:rPr>
              <w:t>视觉营销</w:t>
            </w:r>
          </w:p>
        </w:tc>
        <w:tc>
          <w:tcPr>
            <w:tcW w:w="6379" w:type="dxa"/>
            <w:gridSpan w:val="2"/>
            <w:tcBorders>
              <w:top w:val="single" w:color="000000" w:sz="4" w:space="0"/>
              <w:left w:val="single" w:color="000000" w:sz="4" w:space="0"/>
              <w:bottom w:val="single" w:color="000000" w:sz="4" w:space="0"/>
              <w:right w:val="single" w:color="000000" w:sz="4" w:space="0"/>
            </w:tcBorders>
          </w:tcPr>
          <w:p>
            <w:pPr>
              <w:jc w:val="left"/>
              <w:rPr>
                <w:rFonts w:ascii="仿宋_GB2312" w:hAnsi="宋体" w:eastAsia="仿宋_GB2312"/>
                <w:sz w:val="24"/>
              </w:rPr>
            </w:pPr>
            <w:r>
              <w:rPr>
                <w:rFonts w:hint="eastAsia" w:ascii="仿宋_GB2312" w:hAnsi="宋体" w:eastAsia="仿宋_GB2312"/>
                <w:sz w:val="24"/>
              </w:rPr>
              <w:t>店铺首页及商品详情页的装修要重点突出，符合目标消费者的浏览习惯（1分），布局设计上能够引导消费者的视觉关注点，层次清晰，能够通过视觉的冲击和审美视觉感观提高买家的兴趣，达到产品推广的目的（1分）。</w:t>
            </w:r>
          </w:p>
        </w:tc>
        <w:tc>
          <w:tcPr>
            <w:tcW w:w="997" w:type="dxa"/>
            <w:tcBorders>
              <w:top w:val="single" w:color="000000" w:sz="4" w:space="0"/>
              <w:left w:val="single" w:color="000000" w:sz="4" w:space="0"/>
              <w:bottom w:val="single" w:color="000000" w:sz="4" w:space="0"/>
              <w:right w:val="single" w:color="000000" w:sz="4" w:space="0"/>
            </w:tcBorders>
            <w:vAlign w:val="center"/>
          </w:tcPr>
          <w:p>
            <w:pPr>
              <w:jc w:val="left"/>
              <w:rPr>
                <w:rFonts w:ascii="仿宋_GB2312" w:hAnsi="宋体" w:eastAsia="仿宋_GB2312"/>
                <w:sz w:val="24"/>
              </w:rPr>
            </w:pPr>
            <w:r>
              <w:rPr>
                <w:rFonts w:hint="eastAsia" w:ascii="仿宋_GB2312" w:hAnsi="宋体" w:eastAsia="仿宋_GB2312"/>
                <w:sz w:val="24"/>
              </w:rPr>
              <w:t>2分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0"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sz w:val="24"/>
              </w:rPr>
            </w:pPr>
            <w:r>
              <w:rPr>
                <w:rFonts w:hint="eastAsia" w:ascii="仿宋_GB2312" w:hAnsi="宋体" w:eastAsia="仿宋_GB2312"/>
                <w:sz w:val="24"/>
              </w:rPr>
              <w:t>客 户</w:t>
            </w:r>
          </w:p>
          <w:p>
            <w:pPr>
              <w:jc w:val="center"/>
              <w:rPr>
                <w:rFonts w:ascii="仿宋_GB2312" w:hAnsi="宋体" w:eastAsia="仿宋_GB2312"/>
                <w:sz w:val="24"/>
              </w:rPr>
            </w:pPr>
            <w:r>
              <w:rPr>
                <w:rFonts w:hint="eastAsia" w:ascii="仿宋_GB2312" w:hAnsi="宋体" w:eastAsia="仿宋_GB2312"/>
                <w:sz w:val="24"/>
              </w:rPr>
              <w:t>服 务</w:t>
            </w:r>
          </w:p>
        </w:tc>
        <w:tc>
          <w:tcPr>
            <w:tcW w:w="746" w:type="dxa"/>
            <w:tcBorders>
              <w:top w:val="single" w:color="000000" w:sz="4" w:space="0"/>
              <w:left w:val="single" w:color="000000" w:sz="4" w:space="0"/>
              <w:bottom w:val="single" w:color="000000" w:sz="4" w:space="0"/>
              <w:right w:val="single" w:color="000000" w:sz="4" w:space="0"/>
            </w:tcBorders>
            <w:vAlign w:val="center"/>
          </w:tcPr>
          <w:p>
            <w:pPr>
              <w:jc w:val="left"/>
              <w:rPr>
                <w:rFonts w:ascii="仿宋_GB2312" w:hAnsi="宋体" w:eastAsia="仿宋_GB2312"/>
                <w:sz w:val="24"/>
              </w:rPr>
            </w:pPr>
            <w:r>
              <w:rPr>
                <w:rFonts w:hint="eastAsia" w:ascii="仿宋_GB2312" w:hAnsi="宋体" w:eastAsia="仿宋_GB2312"/>
                <w:sz w:val="24"/>
              </w:rPr>
              <w:t>回答准确</w:t>
            </w:r>
          </w:p>
        </w:tc>
        <w:tc>
          <w:tcPr>
            <w:tcW w:w="6379" w:type="dxa"/>
            <w:gridSpan w:val="2"/>
            <w:tcBorders>
              <w:top w:val="single" w:color="000000" w:sz="4" w:space="0"/>
              <w:left w:val="single" w:color="000000" w:sz="4" w:space="0"/>
              <w:bottom w:val="single" w:color="000000" w:sz="4" w:space="0"/>
              <w:right w:val="single" w:color="000000" w:sz="4" w:space="0"/>
            </w:tcBorders>
          </w:tcPr>
          <w:p>
            <w:pPr>
              <w:jc w:val="left"/>
              <w:rPr>
                <w:rFonts w:ascii="仿宋_GB2312" w:hAnsi="宋体" w:eastAsia="仿宋_GB2312"/>
                <w:sz w:val="24"/>
              </w:rPr>
            </w:pPr>
            <w:r>
              <w:rPr>
                <w:rFonts w:hint="eastAsia" w:ascii="仿宋_GB2312" w:hAnsi="宋体" w:eastAsia="仿宋_GB2312"/>
                <w:sz w:val="24"/>
              </w:rPr>
              <w:t>每个客户服务团队两名选手，先分别完成系统内的综合素养考核题，各回答</w:t>
            </w:r>
            <w:r>
              <w:rPr>
                <w:rFonts w:ascii="仿宋_GB2312" w:hAnsi="宋体" w:eastAsia="仿宋_GB2312"/>
                <w:sz w:val="24"/>
              </w:rPr>
              <w:t>10</w:t>
            </w:r>
            <w:r>
              <w:rPr>
                <w:rFonts w:hint="eastAsia" w:ascii="仿宋_GB2312" w:hAnsi="宋体" w:eastAsia="仿宋_GB2312"/>
                <w:sz w:val="24"/>
              </w:rPr>
              <w:t>个问题，每题0</w:t>
            </w:r>
            <w:r>
              <w:rPr>
                <w:rFonts w:ascii="仿宋_GB2312" w:hAnsi="宋体" w:eastAsia="仿宋_GB2312"/>
                <w:sz w:val="24"/>
              </w:rPr>
              <w:t>.25</w:t>
            </w:r>
            <w:r>
              <w:rPr>
                <w:rFonts w:hint="eastAsia" w:ascii="仿宋_GB2312" w:hAnsi="宋体" w:eastAsia="仿宋_GB2312"/>
                <w:sz w:val="24"/>
              </w:rPr>
              <w:t>分，再按照不同服务岗位进行分工，在规定的时间（120秒）内，按照相应岗位的标准话术，独立回答来自多个客户的不同问题。每回答正确1题得0.05分。回答错误或者回答超时不得分。以两名选手成绩的总分作为最终成绩。</w:t>
            </w:r>
          </w:p>
        </w:tc>
        <w:tc>
          <w:tcPr>
            <w:tcW w:w="997" w:type="dxa"/>
            <w:tcBorders>
              <w:top w:val="single" w:color="000000" w:sz="4" w:space="0"/>
              <w:left w:val="single" w:color="000000" w:sz="4" w:space="0"/>
              <w:bottom w:val="single" w:color="000000" w:sz="4" w:space="0"/>
              <w:right w:val="single" w:color="000000" w:sz="4" w:space="0"/>
            </w:tcBorders>
            <w:vAlign w:val="center"/>
          </w:tcPr>
          <w:p>
            <w:pPr>
              <w:jc w:val="left"/>
              <w:rPr>
                <w:rFonts w:ascii="仿宋_GB2312" w:hAnsi="宋体" w:eastAsia="仿宋_GB2312"/>
                <w:sz w:val="24"/>
              </w:rPr>
            </w:pPr>
            <w:r>
              <w:rPr>
                <w:rFonts w:hint="eastAsia" w:ascii="仿宋_GB2312" w:hAnsi="宋体" w:eastAsia="仿宋_GB2312"/>
                <w:sz w:val="24"/>
              </w:rPr>
              <w:t>1</w:t>
            </w:r>
            <w:r>
              <w:rPr>
                <w:rFonts w:ascii="仿宋_GB2312" w:hAnsi="宋体" w:eastAsia="仿宋_GB2312"/>
                <w:sz w:val="24"/>
              </w:rPr>
              <w:t>5</w:t>
            </w:r>
            <w:r>
              <w:rPr>
                <w:rFonts w:hint="eastAsia" w:ascii="仿宋_GB2312" w:hAnsi="宋体" w:eastAsia="仿宋_GB2312"/>
                <w:sz w:val="24"/>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0"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sz w:val="24"/>
              </w:rPr>
            </w:pPr>
            <w:r>
              <w:rPr>
                <w:rFonts w:hint="eastAsia" w:ascii="仿宋_GB2312" w:hAnsi="宋体" w:eastAsia="仿宋_GB2312"/>
                <w:sz w:val="24"/>
              </w:rPr>
              <w:t>运 营</w:t>
            </w:r>
          </w:p>
          <w:p>
            <w:pPr>
              <w:jc w:val="center"/>
              <w:rPr>
                <w:rFonts w:ascii="仿宋_GB2312" w:hAnsi="宋体" w:eastAsia="仿宋_GB2312"/>
                <w:sz w:val="24"/>
              </w:rPr>
            </w:pPr>
            <w:r>
              <w:rPr>
                <w:rFonts w:hint="eastAsia" w:ascii="仿宋_GB2312" w:hAnsi="宋体" w:eastAsia="仿宋_GB2312"/>
                <w:sz w:val="24"/>
              </w:rPr>
              <w:t>推 广</w:t>
            </w:r>
          </w:p>
        </w:tc>
        <w:tc>
          <w:tcPr>
            <w:tcW w:w="7125" w:type="dxa"/>
            <w:gridSpan w:val="3"/>
            <w:tcBorders>
              <w:top w:val="single" w:color="000000" w:sz="4" w:space="0"/>
              <w:left w:val="single" w:color="000000" w:sz="4" w:space="0"/>
              <w:bottom w:val="single" w:color="000000" w:sz="4" w:space="0"/>
              <w:right w:val="single" w:color="000000" w:sz="4" w:space="0"/>
            </w:tcBorders>
          </w:tcPr>
          <w:p>
            <w:pPr>
              <w:jc w:val="left"/>
              <w:rPr>
                <w:rFonts w:ascii="仿宋_GB2312" w:hAnsi="宋体" w:eastAsia="仿宋_GB2312"/>
                <w:sz w:val="24"/>
              </w:rPr>
            </w:pPr>
            <w:r>
              <w:rPr>
                <w:rFonts w:hint="eastAsia" w:ascii="仿宋_GB2312" w:hAnsi="宋体" w:eastAsia="仿宋_GB2312"/>
                <w:sz w:val="24"/>
              </w:rPr>
              <w:t>软件以各队“所有者权益”为主，企业可持续性经营能力为辅自动计算经营得分，每个赛场根据各队的经营得分进行排序，第一名60分，按照名次递减5分，第二名55分依次类推。</w:t>
            </w:r>
          </w:p>
        </w:tc>
        <w:tc>
          <w:tcPr>
            <w:tcW w:w="997" w:type="dxa"/>
            <w:tcBorders>
              <w:top w:val="single" w:color="000000" w:sz="4" w:space="0"/>
              <w:left w:val="single" w:color="000000" w:sz="4" w:space="0"/>
              <w:bottom w:val="single" w:color="000000" w:sz="4" w:space="0"/>
              <w:right w:val="single" w:color="000000" w:sz="4" w:space="0"/>
            </w:tcBorders>
            <w:vAlign w:val="center"/>
          </w:tcPr>
          <w:p>
            <w:pPr>
              <w:jc w:val="left"/>
              <w:rPr>
                <w:rFonts w:ascii="仿宋_GB2312" w:hAnsi="宋体" w:eastAsia="仿宋_GB2312"/>
                <w:sz w:val="24"/>
              </w:rPr>
            </w:pPr>
            <w:r>
              <w:rPr>
                <w:rFonts w:hint="eastAsia" w:ascii="仿宋_GB2312" w:hAnsi="宋体" w:eastAsia="仿宋_GB2312"/>
                <w:sz w:val="24"/>
              </w:rPr>
              <w:t>60分</w:t>
            </w:r>
          </w:p>
        </w:tc>
      </w:tr>
    </w:tbl>
    <w:p>
      <w:pPr>
        <w:spacing w:line="560" w:lineRule="exact"/>
        <w:ind w:firstLine="562" w:firstLineChars="200"/>
        <w:outlineLvl w:val="0"/>
        <w:rPr>
          <w:rFonts w:ascii="仿宋_GB2312" w:hAnsi="黑体" w:eastAsia="仿宋_GB2312" w:cs="黑体"/>
          <w:b/>
          <w:bCs/>
          <w:sz w:val="28"/>
          <w:szCs w:val="28"/>
        </w:rPr>
      </w:pPr>
      <w:r>
        <w:rPr>
          <w:rFonts w:hint="eastAsia" w:ascii="仿宋_GB2312" w:hAnsi="黑体" w:eastAsia="仿宋_GB2312" w:cs="黑体"/>
          <w:b/>
          <w:bCs/>
          <w:sz w:val="28"/>
          <w:szCs w:val="28"/>
        </w:rPr>
        <w:t>十二、奖项设定</w:t>
      </w:r>
    </w:p>
    <w:p>
      <w:pPr>
        <w:pStyle w:val="19"/>
        <w:snapToGrid w:val="0"/>
        <w:spacing w:beforeLines="0" w:afterLines="0" w:line="560" w:lineRule="exact"/>
        <w:ind w:firstLine="560"/>
        <w:rPr>
          <w:rFonts w:ascii="仿宋_GB2312" w:hAnsi="仿宋" w:cs="仿宋"/>
        </w:rPr>
      </w:pPr>
      <w:r>
        <w:rPr>
          <w:rFonts w:hint="eastAsia" w:ascii="仿宋_GB2312" w:hAnsi="仿宋" w:cs="仿宋"/>
        </w:rPr>
        <w:t>1.设团体一、二、三等奖，以赛项实际参赛队总数为基数，一、二、三等奖获奖比例分别为10%、20%、30%（小数点后四舍五入）。</w:t>
      </w:r>
    </w:p>
    <w:p>
      <w:pPr>
        <w:spacing w:line="560" w:lineRule="exact"/>
        <w:ind w:firstLine="560"/>
        <w:rPr>
          <w:rFonts w:ascii="仿宋_GB2312" w:hAnsi="仿宋" w:eastAsia="仿宋_GB2312" w:cs="仿宋"/>
          <w:sz w:val="28"/>
          <w:szCs w:val="28"/>
        </w:rPr>
      </w:pPr>
      <w:r>
        <w:rPr>
          <w:rFonts w:hint="eastAsia" w:ascii="仿宋_GB2312" w:hAnsi="仿宋" w:eastAsia="仿宋_GB2312" w:cs="仿宋"/>
          <w:sz w:val="28"/>
          <w:szCs w:val="28"/>
        </w:rPr>
        <w:t>2.获得一等奖的参赛队指导教师由组委会颁发优秀指导教师证书。</w:t>
      </w:r>
    </w:p>
    <w:p>
      <w:pPr>
        <w:spacing w:line="560" w:lineRule="exact"/>
        <w:ind w:firstLine="562" w:firstLineChars="200"/>
        <w:outlineLvl w:val="0"/>
        <w:rPr>
          <w:rFonts w:ascii="仿宋_GB2312" w:hAnsi="黑体" w:eastAsia="仿宋_GB2312" w:cs="黑体"/>
          <w:b/>
          <w:bCs/>
          <w:sz w:val="28"/>
          <w:szCs w:val="28"/>
        </w:rPr>
      </w:pPr>
      <w:r>
        <w:rPr>
          <w:rFonts w:hint="eastAsia" w:ascii="仿宋_GB2312" w:hAnsi="黑体" w:eastAsia="仿宋_GB2312" w:cs="黑体"/>
          <w:b/>
          <w:bCs/>
          <w:sz w:val="28"/>
          <w:szCs w:val="28"/>
        </w:rPr>
        <w:t>十三、赛场预案</w:t>
      </w:r>
    </w:p>
    <w:p>
      <w:pPr>
        <w:spacing w:line="560" w:lineRule="exact"/>
        <w:ind w:firstLine="560" w:firstLineChars="200"/>
        <w:outlineLvl w:val="1"/>
        <w:rPr>
          <w:rFonts w:ascii="Arial Narrow" w:hAnsi="Arial Narrow" w:eastAsia="仿宋_GB2312"/>
          <w:sz w:val="28"/>
          <w:szCs w:val="30"/>
        </w:rPr>
      </w:pPr>
      <w:r>
        <w:rPr>
          <w:rFonts w:hint="eastAsia" w:ascii="Arial Narrow" w:hAnsi="Arial Narrow" w:eastAsia="仿宋_GB2312"/>
          <w:sz w:val="28"/>
          <w:szCs w:val="30"/>
        </w:rPr>
        <w:t>（一）非正常停电</w:t>
      </w:r>
    </w:p>
    <w:p>
      <w:pPr>
        <w:pStyle w:val="19"/>
        <w:snapToGrid w:val="0"/>
        <w:spacing w:beforeLines="0" w:afterLines="0" w:line="560" w:lineRule="exact"/>
        <w:ind w:firstLine="560"/>
        <w:rPr>
          <w:rFonts w:ascii="仿宋_GB2312" w:hAnsi="仿宋" w:cs="仿宋"/>
        </w:rPr>
      </w:pPr>
      <w:r>
        <w:rPr>
          <w:rFonts w:hint="eastAsia" w:ascii="仿宋_GB2312" w:hAnsi="仿宋" w:cs="仿宋"/>
        </w:rPr>
        <w:t>竞赛现场如出现突然非正常停电的，按下述步骤进行处理：</w:t>
      </w:r>
    </w:p>
    <w:p>
      <w:pPr>
        <w:pStyle w:val="19"/>
        <w:snapToGrid w:val="0"/>
        <w:spacing w:beforeLines="0" w:afterLines="0" w:line="560" w:lineRule="exact"/>
        <w:ind w:firstLine="560"/>
        <w:rPr>
          <w:rFonts w:ascii="仿宋_GB2312" w:hAnsi="仿宋" w:cs="仿宋"/>
        </w:rPr>
      </w:pPr>
      <w:r>
        <w:rPr>
          <w:rFonts w:hint="eastAsia" w:ascii="仿宋_GB2312" w:hAnsi="仿宋" w:cs="仿宋"/>
        </w:rPr>
        <w:t>1</w:t>
      </w:r>
      <w:r>
        <w:rPr>
          <w:rFonts w:ascii="仿宋_GB2312" w:hAnsi="仿宋" w:cs="仿宋"/>
        </w:rPr>
        <w:t>.</w:t>
      </w:r>
      <w:r>
        <w:rPr>
          <w:rFonts w:hint="eastAsia" w:ascii="仿宋_GB2312" w:hAnsi="仿宋" w:cs="仿宋"/>
        </w:rPr>
        <w:t>裁判员提示参赛选手，工作人员提示观摩人员要保持镇静，防止踩踏事件发生；</w:t>
      </w:r>
    </w:p>
    <w:p>
      <w:pPr>
        <w:pStyle w:val="19"/>
        <w:snapToGrid w:val="0"/>
        <w:spacing w:beforeLines="0" w:afterLines="0" w:line="560" w:lineRule="exact"/>
        <w:ind w:firstLine="560"/>
        <w:rPr>
          <w:rFonts w:ascii="仿宋_GB2312" w:hAnsi="仿宋" w:cs="仿宋"/>
        </w:rPr>
      </w:pPr>
      <w:r>
        <w:rPr>
          <w:rFonts w:hint="eastAsia" w:ascii="仿宋_GB2312" w:hAnsi="仿宋" w:cs="仿宋"/>
        </w:rPr>
        <w:t>2</w:t>
      </w:r>
      <w:r>
        <w:rPr>
          <w:rFonts w:ascii="仿宋_GB2312" w:hAnsi="仿宋" w:cs="仿宋"/>
        </w:rPr>
        <w:t>.</w:t>
      </w:r>
      <w:r>
        <w:rPr>
          <w:rFonts w:hint="eastAsia" w:ascii="仿宋_GB2312" w:hAnsi="仿宋" w:cs="仿宋"/>
        </w:rPr>
        <w:t>裁判员提示参赛选手在电源保护装置的有效时间内备份计算机操作数据，并等候处理决定；</w:t>
      </w:r>
    </w:p>
    <w:p>
      <w:pPr>
        <w:pStyle w:val="19"/>
        <w:snapToGrid w:val="0"/>
        <w:spacing w:beforeLines="0" w:afterLines="0" w:line="560" w:lineRule="exact"/>
        <w:ind w:firstLine="560"/>
        <w:rPr>
          <w:rFonts w:ascii="仿宋_GB2312" w:hAnsi="仿宋" w:cs="仿宋"/>
        </w:rPr>
      </w:pPr>
      <w:r>
        <w:rPr>
          <w:rFonts w:hint="eastAsia" w:ascii="仿宋_GB2312" w:hAnsi="仿宋" w:cs="仿宋"/>
        </w:rPr>
        <w:t>3</w:t>
      </w:r>
      <w:r>
        <w:rPr>
          <w:rFonts w:ascii="仿宋_GB2312" w:hAnsi="仿宋" w:cs="仿宋"/>
        </w:rPr>
        <w:t>.</w:t>
      </w:r>
      <w:r>
        <w:rPr>
          <w:rFonts w:hint="eastAsia" w:ascii="仿宋_GB2312" w:hAnsi="仿宋" w:cs="仿宋"/>
        </w:rPr>
        <w:t>必要时，保卫人员开启安全通道，有序疏散现场人员离场；</w:t>
      </w:r>
    </w:p>
    <w:p>
      <w:pPr>
        <w:pStyle w:val="19"/>
        <w:snapToGrid w:val="0"/>
        <w:spacing w:beforeLines="0" w:afterLines="0" w:line="560" w:lineRule="exact"/>
        <w:ind w:firstLine="560"/>
        <w:rPr>
          <w:rFonts w:ascii="仿宋_GB2312" w:hAnsi="仿宋" w:cs="仿宋"/>
        </w:rPr>
      </w:pPr>
      <w:r>
        <w:rPr>
          <w:rFonts w:hint="eastAsia" w:ascii="仿宋_GB2312" w:hAnsi="仿宋" w:cs="仿宋"/>
        </w:rPr>
        <w:t>4</w:t>
      </w:r>
      <w:r>
        <w:rPr>
          <w:rFonts w:ascii="仿宋_GB2312" w:hAnsi="仿宋" w:cs="仿宋"/>
        </w:rPr>
        <w:t>.</w:t>
      </w:r>
      <w:r>
        <w:rPr>
          <w:rFonts w:hint="eastAsia" w:ascii="仿宋_GB2312" w:hAnsi="仿宋" w:cs="仿宋"/>
        </w:rPr>
        <w:t>裁判长视情况决定启动备用电源或延迟竞赛。</w:t>
      </w:r>
    </w:p>
    <w:p>
      <w:pPr>
        <w:pStyle w:val="19"/>
        <w:snapToGrid w:val="0"/>
        <w:spacing w:beforeLines="0" w:afterLines="0" w:line="560" w:lineRule="exact"/>
        <w:ind w:firstLine="560"/>
        <w:rPr>
          <w:rFonts w:ascii="仿宋_GB2312" w:hAnsi="仿宋" w:cs="仿宋"/>
        </w:rPr>
      </w:pPr>
      <w:r>
        <w:rPr>
          <w:rFonts w:hint="eastAsia" w:ascii="仿宋_GB2312" w:hAnsi="仿宋" w:cs="仿宋"/>
        </w:rPr>
        <w:t>5</w:t>
      </w:r>
      <w:r>
        <w:rPr>
          <w:rFonts w:ascii="仿宋_GB2312" w:hAnsi="仿宋" w:cs="仿宋"/>
        </w:rPr>
        <w:t>.</w:t>
      </w:r>
      <w:r>
        <w:rPr>
          <w:rFonts w:hint="eastAsia" w:ascii="仿宋_GB2312" w:hAnsi="仿宋" w:cs="仿宋"/>
        </w:rPr>
        <w:t>现场电力恢复后，由裁判组集体商定根据竞赛内容特点的不同可采用继续比赛、顺延比赛时间、重赛等处理办法。</w:t>
      </w:r>
    </w:p>
    <w:p>
      <w:pPr>
        <w:spacing w:line="560" w:lineRule="exact"/>
        <w:ind w:firstLine="560" w:firstLineChars="200"/>
        <w:outlineLvl w:val="1"/>
        <w:rPr>
          <w:rFonts w:ascii="Arial Narrow" w:hAnsi="Arial Narrow" w:eastAsia="仿宋_GB2312"/>
          <w:sz w:val="28"/>
          <w:szCs w:val="30"/>
        </w:rPr>
      </w:pPr>
      <w:r>
        <w:rPr>
          <w:rFonts w:hint="eastAsia" w:ascii="Arial Narrow" w:hAnsi="Arial Narrow" w:eastAsia="仿宋_GB2312"/>
          <w:sz w:val="28"/>
          <w:szCs w:val="30"/>
        </w:rPr>
        <w:t>（二）竞赛设备故障</w:t>
      </w:r>
    </w:p>
    <w:p>
      <w:pPr>
        <w:pStyle w:val="19"/>
        <w:snapToGrid w:val="0"/>
        <w:spacing w:beforeLines="0" w:afterLines="0" w:line="560" w:lineRule="exact"/>
        <w:ind w:firstLine="560"/>
        <w:rPr>
          <w:rFonts w:ascii="仿宋_GB2312" w:hAnsi="仿宋" w:cs="仿宋"/>
        </w:rPr>
      </w:pPr>
      <w:r>
        <w:rPr>
          <w:rFonts w:hint="eastAsia" w:ascii="仿宋_GB2312" w:hAnsi="仿宋" w:cs="仿宋"/>
        </w:rPr>
        <w:t>竞赛过程中，如遇竞赛设备故障，按下列程序报告并处理：</w:t>
      </w:r>
      <w:r>
        <w:rPr>
          <w:rFonts w:ascii="仿宋_GB2312" w:hAnsi="仿宋" w:cs="仿宋"/>
        </w:rPr>
        <w:t xml:space="preserve"> </w:t>
      </w:r>
    </w:p>
    <w:p>
      <w:pPr>
        <w:pStyle w:val="19"/>
        <w:snapToGrid w:val="0"/>
        <w:spacing w:beforeLines="0" w:afterLines="0" w:line="560" w:lineRule="exact"/>
        <w:ind w:firstLine="560"/>
        <w:rPr>
          <w:rFonts w:ascii="仿宋_GB2312" w:hAnsi="仿宋" w:cs="仿宋"/>
        </w:rPr>
      </w:pPr>
      <w:r>
        <w:rPr>
          <w:rFonts w:hint="eastAsia" w:ascii="仿宋_GB2312" w:hAnsi="仿宋" w:cs="仿宋"/>
        </w:rPr>
        <w:t>1</w:t>
      </w:r>
      <w:r>
        <w:rPr>
          <w:rFonts w:ascii="仿宋_GB2312" w:hAnsi="仿宋" w:cs="仿宋"/>
        </w:rPr>
        <w:t>.</w:t>
      </w:r>
      <w:r>
        <w:rPr>
          <w:rFonts w:hint="eastAsia" w:ascii="仿宋_GB2312" w:hAnsi="仿宋" w:cs="仿宋"/>
        </w:rPr>
        <w:t>参赛选手持“故障”示意牌示意，说明故障现象，裁判员、技术员等应及时予以解决。</w:t>
      </w:r>
    </w:p>
    <w:p>
      <w:pPr>
        <w:pStyle w:val="19"/>
        <w:snapToGrid w:val="0"/>
        <w:spacing w:beforeLines="0" w:afterLines="0" w:line="560" w:lineRule="exact"/>
        <w:ind w:firstLine="560"/>
        <w:rPr>
          <w:rFonts w:ascii="仿宋_GB2312" w:hAnsi="仿宋" w:cs="仿宋"/>
        </w:rPr>
      </w:pPr>
      <w:r>
        <w:rPr>
          <w:rFonts w:hint="eastAsia" w:ascii="仿宋_GB2312" w:hAnsi="仿宋" w:cs="仿宋"/>
        </w:rPr>
        <w:t>2</w:t>
      </w:r>
      <w:r>
        <w:rPr>
          <w:rFonts w:ascii="仿宋_GB2312" w:hAnsi="仿宋" w:cs="仿宋"/>
        </w:rPr>
        <w:t>.</w:t>
      </w:r>
      <w:r>
        <w:rPr>
          <w:rFonts w:hint="eastAsia" w:ascii="仿宋_GB2312" w:hAnsi="仿宋" w:cs="仿宋"/>
        </w:rPr>
        <w:t>确因设备无法继续操作，经由裁判员提出申请，报裁判长批准后，予以启用备用设备。</w:t>
      </w:r>
    </w:p>
    <w:p>
      <w:pPr>
        <w:pStyle w:val="19"/>
        <w:snapToGrid w:val="0"/>
        <w:spacing w:beforeLines="0" w:afterLines="0" w:line="560" w:lineRule="exact"/>
        <w:ind w:firstLine="560"/>
        <w:rPr>
          <w:rFonts w:ascii="仿宋_GB2312" w:hAnsi="仿宋" w:cs="仿宋"/>
        </w:rPr>
      </w:pPr>
      <w:r>
        <w:rPr>
          <w:rFonts w:hint="eastAsia" w:ascii="仿宋_GB2312" w:hAnsi="仿宋" w:cs="仿宋"/>
        </w:rPr>
        <w:t>3</w:t>
      </w:r>
      <w:r>
        <w:rPr>
          <w:rFonts w:ascii="仿宋_GB2312" w:hAnsi="仿宋" w:cs="仿宋"/>
        </w:rPr>
        <w:t>.</w:t>
      </w:r>
      <w:r>
        <w:rPr>
          <w:rFonts w:hint="eastAsia" w:ascii="仿宋_GB2312" w:hAnsi="仿宋" w:cs="仿宋"/>
        </w:rPr>
        <w:t>竞赛软件都设置了关键节点的自动备份功能，裁判长根据实际情况授权工作人员恢复备份数据。</w:t>
      </w:r>
    </w:p>
    <w:p>
      <w:pPr>
        <w:pStyle w:val="19"/>
        <w:snapToGrid w:val="0"/>
        <w:spacing w:beforeLines="0" w:afterLines="0" w:line="560" w:lineRule="exact"/>
        <w:ind w:firstLine="560"/>
        <w:rPr>
          <w:rFonts w:ascii="仿宋_GB2312" w:hAnsi="仿宋" w:cs="仿宋"/>
        </w:rPr>
      </w:pPr>
      <w:r>
        <w:rPr>
          <w:rFonts w:hint="eastAsia" w:ascii="仿宋_GB2312" w:hAnsi="仿宋" w:cs="仿宋"/>
        </w:rPr>
        <w:t>4</w:t>
      </w:r>
      <w:r>
        <w:rPr>
          <w:rFonts w:ascii="仿宋_GB2312" w:hAnsi="仿宋" w:cs="仿宋"/>
        </w:rPr>
        <w:t>.</w:t>
      </w:r>
      <w:r>
        <w:rPr>
          <w:rFonts w:hint="eastAsia" w:ascii="仿宋_GB2312" w:hAnsi="仿宋" w:cs="仿宋"/>
        </w:rPr>
        <w:t>数据恢复正常后，由裁判组集体商定根据竞赛内容特点的不同可采用继续比赛、顺延比赛时间、重赛等处理办法。</w:t>
      </w:r>
    </w:p>
    <w:p>
      <w:pPr>
        <w:spacing w:line="560" w:lineRule="exact"/>
        <w:ind w:firstLine="560" w:firstLineChars="200"/>
        <w:outlineLvl w:val="1"/>
        <w:rPr>
          <w:rFonts w:ascii="Arial Narrow" w:hAnsi="Arial Narrow" w:eastAsia="仿宋_GB2312"/>
          <w:sz w:val="28"/>
          <w:szCs w:val="30"/>
        </w:rPr>
      </w:pPr>
      <w:r>
        <w:rPr>
          <w:rFonts w:hint="eastAsia" w:ascii="Arial Narrow" w:hAnsi="Arial Narrow" w:eastAsia="仿宋_GB2312"/>
          <w:sz w:val="28"/>
          <w:szCs w:val="30"/>
        </w:rPr>
        <w:t>（三）参赛队员发生意外受伤或急病等情况</w:t>
      </w:r>
    </w:p>
    <w:p>
      <w:pPr>
        <w:pStyle w:val="19"/>
        <w:snapToGrid w:val="0"/>
        <w:spacing w:beforeLines="0" w:afterLines="0" w:line="560" w:lineRule="exact"/>
        <w:ind w:firstLine="560"/>
        <w:rPr>
          <w:rFonts w:ascii="仿宋_GB2312" w:hAnsi="仿宋" w:cs="仿宋"/>
        </w:rPr>
      </w:pPr>
      <w:r>
        <w:rPr>
          <w:rFonts w:hint="eastAsia" w:ascii="仿宋_GB2312" w:hAnsi="仿宋" w:cs="仿宋"/>
        </w:rPr>
        <w:t>参赛队员发生意外受伤或急病等情况，应按下列步骤进行处理：</w:t>
      </w:r>
    </w:p>
    <w:p>
      <w:pPr>
        <w:pStyle w:val="19"/>
        <w:snapToGrid w:val="0"/>
        <w:spacing w:beforeLines="0" w:afterLines="0" w:line="560" w:lineRule="exact"/>
        <w:ind w:firstLine="560"/>
        <w:rPr>
          <w:rFonts w:ascii="仿宋_GB2312" w:hAnsi="仿宋" w:cs="仿宋"/>
        </w:rPr>
      </w:pPr>
      <w:r>
        <w:rPr>
          <w:rFonts w:hint="eastAsia" w:ascii="仿宋_GB2312" w:hAnsi="仿宋" w:cs="仿宋"/>
        </w:rPr>
        <w:t>1</w:t>
      </w:r>
      <w:r>
        <w:rPr>
          <w:rFonts w:ascii="仿宋_GB2312" w:hAnsi="仿宋" w:cs="仿宋"/>
        </w:rPr>
        <w:t>.</w:t>
      </w:r>
      <w:r>
        <w:rPr>
          <w:rFonts w:hint="eastAsia" w:ascii="仿宋_GB2312" w:hAnsi="仿宋" w:cs="仿宋"/>
        </w:rPr>
        <w:t>参赛选手持“医务”示意牌示意；</w:t>
      </w:r>
    </w:p>
    <w:p>
      <w:pPr>
        <w:pStyle w:val="19"/>
        <w:snapToGrid w:val="0"/>
        <w:spacing w:beforeLines="0" w:afterLines="0" w:line="560" w:lineRule="exact"/>
        <w:ind w:firstLine="560"/>
        <w:rPr>
          <w:rFonts w:ascii="仿宋_GB2312" w:hAnsi="仿宋" w:cs="仿宋"/>
        </w:rPr>
      </w:pPr>
      <w:r>
        <w:rPr>
          <w:rFonts w:hint="eastAsia" w:ascii="仿宋_GB2312" w:hAnsi="仿宋" w:cs="仿宋"/>
        </w:rPr>
        <w:t>2</w:t>
      </w:r>
      <w:r>
        <w:rPr>
          <w:rFonts w:ascii="仿宋_GB2312" w:hAnsi="仿宋" w:cs="仿宋"/>
        </w:rPr>
        <w:t>.</w:t>
      </w:r>
      <w:r>
        <w:rPr>
          <w:rFonts w:hint="eastAsia" w:ascii="仿宋_GB2312" w:hAnsi="仿宋" w:cs="仿宋"/>
        </w:rPr>
        <w:t>现场医务人员迅速到达现场，救治或急送最近医院进行救治；</w:t>
      </w:r>
    </w:p>
    <w:p>
      <w:pPr>
        <w:pStyle w:val="19"/>
        <w:snapToGrid w:val="0"/>
        <w:spacing w:beforeLines="0" w:afterLines="0" w:line="560" w:lineRule="exact"/>
        <w:ind w:firstLine="560"/>
        <w:rPr>
          <w:rFonts w:ascii="仿宋_GB2312" w:hAnsi="仿宋" w:cs="仿宋"/>
        </w:rPr>
      </w:pPr>
      <w:r>
        <w:rPr>
          <w:rFonts w:hint="eastAsia" w:ascii="仿宋_GB2312" w:hAnsi="仿宋" w:cs="仿宋"/>
        </w:rPr>
        <w:t>3</w:t>
      </w:r>
      <w:r>
        <w:rPr>
          <w:rFonts w:ascii="仿宋_GB2312" w:hAnsi="仿宋" w:cs="仿宋"/>
        </w:rPr>
        <w:t>.</w:t>
      </w:r>
      <w:r>
        <w:rPr>
          <w:rFonts w:hint="eastAsia" w:ascii="仿宋_GB2312" w:hAnsi="仿宋" w:cs="仿宋"/>
        </w:rPr>
        <w:t>参赛队其他队员可在不违反有关规定的情况下，协同完成竞赛事项。</w:t>
      </w:r>
    </w:p>
    <w:p>
      <w:pPr>
        <w:spacing w:line="560" w:lineRule="exact"/>
        <w:ind w:firstLine="560" w:firstLineChars="200"/>
        <w:outlineLvl w:val="1"/>
        <w:rPr>
          <w:rFonts w:ascii="Arial Narrow" w:hAnsi="Arial Narrow" w:eastAsia="仿宋_GB2312"/>
          <w:sz w:val="28"/>
          <w:szCs w:val="30"/>
        </w:rPr>
      </w:pPr>
      <w:r>
        <w:rPr>
          <w:rFonts w:hint="eastAsia" w:ascii="Arial Narrow" w:hAnsi="Arial Narrow" w:eastAsia="仿宋_GB2312"/>
          <w:sz w:val="28"/>
          <w:szCs w:val="30"/>
        </w:rPr>
        <w:t>（四）参赛现场出现暴力，人员拥堵，急性传染病人员进入等情况</w:t>
      </w:r>
    </w:p>
    <w:p>
      <w:pPr>
        <w:pStyle w:val="19"/>
        <w:snapToGrid w:val="0"/>
        <w:spacing w:beforeLines="0" w:afterLines="0" w:line="560" w:lineRule="exact"/>
        <w:ind w:firstLine="560"/>
        <w:rPr>
          <w:rFonts w:ascii="仿宋_GB2312" w:hAnsi="仿宋" w:cs="仿宋"/>
        </w:rPr>
      </w:pPr>
      <w:r>
        <w:rPr>
          <w:rFonts w:hint="eastAsia" w:ascii="仿宋_GB2312" w:hAnsi="仿宋" w:cs="仿宋"/>
        </w:rPr>
        <w:t>1</w:t>
      </w:r>
      <w:r>
        <w:rPr>
          <w:rFonts w:ascii="仿宋_GB2312" w:hAnsi="仿宋" w:cs="仿宋"/>
        </w:rPr>
        <w:t>.</w:t>
      </w:r>
      <w:r>
        <w:rPr>
          <w:rFonts w:hint="eastAsia" w:ascii="仿宋_GB2312" w:hAnsi="仿宋" w:cs="仿宋"/>
        </w:rPr>
        <w:t>参赛现场出现暴力，人员拥堵，急性传染病人员进入等情况，应按下述步骤进行处理：</w:t>
      </w:r>
    </w:p>
    <w:p>
      <w:pPr>
        <w:pStyle w:val="19"/>
        <w:snapToGrid w:val="0"/>
        <w:spacing w:beforeLines="0" w:afterLines="0" w:line="560" w:lineRule="exact"/>
        <w:ind w:firstLine="560"/>
        <w:rPr>
          <w:rFonts w:ascii="仿宋_GB2312" w:hAnsi="仿宋" w:cs="仿宋"/>
        </w:rPr>
      </w:pPr>
      <w:r>
        <w:rPr>
          <w:rFonts w:hint="eastAsia" w:ascii="仿宋_GB2312" w:hAnsi="仿宋" w:cs="仿宋"/>
        </w:rPr>
        <w:t>2</w:t>
      </w:r>
      <w:r>
        <w:rPr>
          <w:rFonts w:ascii="仿宋_GB2312" w:hAnsi="仿宋" w:cs="仿宋"/>
        </w:rPr>
        <w:t>.</w:t>
      </w:r>
      <w:r>
        <w:rPr>
          <w:rFonts w:hint="eastAsia" w:ascii="仿宋_GB2312" w:hAnsi="仿宋" w:cs="仿宋"/>
        </w:rPr>
        <w:t>有关人员迅速向赛项总指挥汇报，并由赛项总指挥向赛项执委会汇报，并由赛项执委会根据事态发展情况确定是否及时报告公安部门，公共卫生部门及医疗部门，在保证赛场内人员人生安全的原则下，尽量不扩大事态；</w:t>
      </w:r>
    </w:p>
    <w:p>
      <w:pPr>
        <w:pStyle w:val="19"/>
        <w:snapToGrid w:val="0"/>
        <w:spacing w:beforeLines="0" w:afterLines="0" w:line="560" w:lineRule="exact"/>
        <w:ind w:firstLine="560"/>
        <w:rPr>
          <w:rFonts w:ascii="仿宋_GB2312" w:hAnsi="仿宋" w:cs="仿宋"/>
        </w:rPr>
      </w:pPr>
      <w:r>
        <w:rPr>
          <w:rFonts w:hint="eastAsia" w:ascii="仿宋_GB2312" w:hAnsi="仿宋" w:cs="仿宋"/>
        </w:rPr>
        <w:t>3</w:t>
      </w:r>
      <w:r>
        <w:rPr>
          <w:rFonts w:ascii="仿宋_GB2312" w:hAnsi="仿宋" w:cs="仿宋"/>
        </w:rPr>
        <w:t>.</w:t>
      </w:r>
      <w:r>
        <w:rPr>
          <w:rFonts w:hint="eastAsia" w:ascii="仿宋_GB2312" w:hAnsi="仿宋" w:cs="仿宋"/>
        </w:rPr>
        <w:t>根据赛前制定的现场保卫人员的职责范围，以及突发情况应对的赛前演练安排，赛项保卫人员迅速就位，对赛场内除参赛队以外的其他人员进行有序疏散；</w:t>
      </w:r>
    </w:p>
    <w:p>
      <w:pPr>
        <w:pStyle w:val="19"/>
        <w:snapToGrid w:val="0"/>
        <w:spacing w:beforeLines="0" w:afterLines="0" w:line="560" w:lineRule="exact"/>
        <w:ind w:firstLine="560"/>
        <w:rPr>
          <w:rFonts w:ascii="仿宋_GB2312" w:hAnsi="仿宋" w:cs="仿宋"/>
        </w:rPr>
      </w:pPr>
      <w:r>
        <w:rPr>
          <w:rFonts w:hint="eastAsia" w:ascii="仿宋_GB2312" w:hAnsi="仿宋" w:cs="仿宋"/>
        </w:rPr>
        <w:t>4</w:t>
      </w:r>
      <w:r>
        <w:rPr>
          <w:rFonts w:ascii="仿宋_GB2312" w:hAnsi="仿宋" w:cs="仿宋"/>
        </w:rPr>
        <w:t>.</w:t>
      </w:r>
      <w:r>
        <w:rPr>
          <w:rFonts w:hint="eastAsia" w:ascii="仿宋_GB2312" w:hAnsi="仿宋" w:cs="仿宋"/>
        </w:rPr>
        <w:t>人员疏散后进行现场清理，如消毒，找出突发事件隐患并进行处理等；</w:t>
      </w:r>
    </w:p>
    <w:p>
      <w:pPr>
        <w:pStyle w:val="19"/>
        <w:snapToGrid w:val="0"/>
        <w:spacing w:beforeLines="0" w:afterLines="0" w:line="560" w:lineRule="exact"/>
        <w:ind w:firstLine="560"/>
        <w:rPr>
          <w:rFonts w:ascii="仿宋_GB2312" w:hAnsi="仿宋" w:cs="仿宋"/>
        </w:rPr>
      </w:pPr>
      <w:r>
        <w:rPr>
          <w:rFonts w:hint="eastAsia" w:ascii="仿宋_GB2312" w:hAnsi="仿宋" w:cs="仿宋"/>
        </w:rPr>
        <w:t>5</w:t>
      </w:r>
      <w:r>
        <w:rPr>
          <w:rFonts w:ascii="仿宋_GB2312" w:hAnsi="仿宋" w:cs="仿宋"/>
        </w:rPr>
        <w:t>.</w:t>
      </w:r>
      <w:r>
        <w:rPr>
          <w:rFonts w:hint="eastAsia" w:ascii="仿宋_GB2312" w:hAnsi="仿宋" w:cs="仿宋"/>
        </w:rPr>
        <w:t>进行处理后，在保证参赛队员人身安全的前提下，继续有序组织竞赛。</w:t>
      </w:r>
    </w:p>
    <w:p>
      <w:pPr>
        <w:spacing w:line="560" w:lineRule="exact"/>
        <w:ind w:firstLine="560" w:firstLineChars="200"/>
        <w:outlineLvl w:val="1"/>
        <w:rPr>
          <w:rFonts w:ascii="Arial Narrow" w:hAnsi="Arial Narrow" w:eastAsia="仿宋_GB2312"/>
          <w:sz w:val="28"/>
          <w:szCs w:val="30"/>
        </w:rPr>
      </w:pPr>
      <w:r>
        <w:rPr>
          <w:rFonts w:hint="eastAsia" w:ascii="Arial Narrow" w:hAnsi="Arial Narrow" w:eastAsia="仿宋_GB2312"/>
          <w:sz w:val="28"/>
          <w:szCs w:val="30"/>
        </w:rPr>
        <w:t>（五）暴雨洪灾，火灾等事故</w:t>
      </w:r>
    </w:p>
    <w:p>
      <w:pPr>
        <w:spacing w:line="560" w:lineRule="exact"/>
        <w:ind w:firstLine="560" w:firstLineChars="200"/>
        <w:rPr>
          <w:rFonts w:ascii="仿宋_GB2312" w:hAnsi="仿宋" w:eastAsia="仿宋_GB2312" w:cs="仿宋"/>
          <w:sz w:val="28"/>
          <w:szCs w:val="28"/>
        </w:rPr>
      </w:pPr>
      <w:r>
        <w:rPr>
          <w:rFonts w:hint="eastAsia" w:ascii="Arial Narrow" w:hAnsi="Arial Narrow" w:eastAsia="仿宋_GB2312"/>
          <w:sz w:val="28"/>
          <w:szCs w:val="30"/>
        </w:rPr>
        <w:t>如遇暴雨洪灾，火灾等</w:t>
      </w:r>
      <w:r>
        <w:rPr>
          <w:rFonts w:hint="eastAsia" w:ascii="仿宋_GB2312" w:hAnsi="仿宋" w:eastAsia="仿宋_GB2312" w:cs="仿宋"/>
          <w:sz w:val="28"/>
          <w:szCs w:val="28"/>
        </w:rPr>
        <w:t>事故，应按下述步骤进行处理：</w:t>
      </w:r>
    </w:p>
    <w:p>
      <w:pPr>
        <w:pStyle w:val="19"/>
        <w:snapToGrid w:val="0"/>
        <w:spacing w:beforeLines="0" w:afterLines="0" w:line="560" w:lineRule="exact"/>
        <w:ind w:firstLine="560"/>
        <w:rPr>
          <w:rFonts w:ascii="仿宋_GB2312" w:hAnsi="仿宋" w:cs="仿宋"/>
        </w:rPr>
      </w:pPr>
      <w:r>
        <w:rPr>
          <w:rFonts w:hint="eastAsia" w:ascii="仿宋_GB2312" w:hAnsi="仿宋" w:cs="仿宋"/>
        </w:rPr>
        <w:t>1</w:t>
      </w:r>
      <w:r>
        <w:rPr>
          <w:rFonts w:ascii="仿宋_GB2312" w:hAnsi="仿宋" w:cs="仿宋"/>
        </w:rPr>
        <w:t>.</w:t>
      </w:r>
      <w:r>
        <w:rPr>
          <w:rFonts w:hint="eastAsia" w:ascii="仿宋_GB2312" w:hAnsi="仿宋" w:cs="仿宋"/>
        </w:rPr>
        <w:t>赛项执委会负责与公安，医疗，气象，交通等部门取得联系，并根据情况确定是否继续竞赛；</w:t>
      </w:r>
    </w:p>
    <w:p>
      <w:pPr>
        <w:pStyle w:val="19"/>
        <w:snapToGrid w:val="0"/>
        <w:spacing w:beforeLines="0" w:afterLines="0" w:line="560" w:lineRule="exact"/>
        <w:ind w:firstLine="560"/>
        <w:rPr>
          <w:rFonts w:ascii="仿宋_GB2312" w:hAnsi="仿宋" w:cs="仿宋"/>
        </w:rPr>
      </w:pPr>
      <w:r>
        <w:rPr>
          <w:rFonts w:hint="eastAsia" w:ascii="仿宋_GB2312" w:hAnsi="仿宋" w:cs="仿宋"/>
        </w:rPr>
        <w:t>2</w:t>
      </w:r>
      <w:r>
        <w:rPr>
          <w:rFonts w:ascii="仿宋_GB2312" w:hAnsi="仿宋" w:cs="仿宋"/>
        </w:rPr>
        <w:t>.</w:t>
      </w:r>
      <w:r>
        <w:rPr>
          <w:rFonts w:hint="eastAsia" w:ascii="仿宋_GB2312" w:hAnsi="仿宋" w:cs="仿宋"/>
        </w:rPr>
        <w:t>立即组织相关人员到现场，疏散人群，进行应急处理，如使用灭火装置灭掉明火等，必要时封存竞赛现场，停止竞赛；</w:t>
      </w:r>
    </w:p>
    <w:p>
      <w:pPr>
        <w:pStyle w:val="19"/>
        <w:snapToGrid w:val="0"/>
        <w:spacing w:beforeLines="0" w:afterLines="0" w:line="560" w:lineRule="exact"/>
        <w:ind w:firstLine="560"/>
        <w:rPr>
          <w:rFonts w:ascii="仿宋_GB2312" w:hAnsi="仿宋" w:cs="仿宋"/>
        </w:rPr>
      </w:pPr>
      <w:r>
        <w:rPr>
          <w:rFonts w:hint="eastAsia" w:ascii="仿宋_GB2312" w:hAnsi="仿宋" w:cs="仿宋"/>
        </w:rPr>
        <w:t>3</w:t>
      </w:r>
      <w:r>
        <w:rPr>
          <w:rFonts w:ascii="仿宋_GB2312" w:hAnsi="仿宋" w:cs="仿宋"/>
        </w:rPr>
        <w:t>.</w:t>
      </w:r>
      <w:r>
        <w:rPr>
          <w:rFonts w:hint="eastAsia" w:ascii="仿宋_GB2312" w:hAnsi="仿宋" w:cs="仿宋"/>
        </w:rPr>
        <w:t>现场裁判做好参赛选手工作，工作人员做好观摩人员的思想工作，确保事态不人为扩张。</w:t>
      </w:r>
    </w:p>
    <w:p>
      <w:pPr>
        <w:spacing w:line="560" w:lineRule="exact"/>
        <w:ind w:firstLine="562" w:firstLineChars="200"/>
        <w:outlineLvl w:val="0"/>
        <w:rPr>
          <w:rFonts w:ascii="仿宋_GB2312" w:hAnsi="黑体" w:eastAsia="仿宋_GB2312" w:cs="黑体"/>
          <w:b/>
          <w:bCs/>
          <w:sz w:val="28"/>
          <w:szCs w:val="28"/>
        </w:rPr>
      </w:pPr>
      <w:r>
        <w:rPr>
          <w:rFonts w:hint="eastAsia" w:ascii="仿宋_GB2312" w:hAnsi="黑体" w:eastAsia="仿宋_GB2312" w:cs="黑体"/>
          <w:b/>
          <w:bCs/>
          <w:sz w:val="28"/>
          <w:szCs w:val="28"/>
        </w:rPr>
        <w:t>十四、赛项安全</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赛事安全是电子商务技能竞赛一切工作顺利开展的先决条件，是赛事筹备和运行工作必须考虑的核心问题。赛项执委会采取切实有效措施保证大赛期间参赛选手、指导教师、工作人员及观众的人身安全。</w:t>
      </w:r>
    </w:p>
    <w:p>
      <w:pPr>
        <w:pStyle w:val="19"/>
        <w:adjustRightInd w:val="0"/>
        <w:snapToGrid w:val="0"/>
        <w:spacing w:beforeLines="0" w:afterLines="0" w:line="560" w:lineRule="exact"/>
        <w:ind w:firstLine="560"/>
        <w:outlineLvl w:val="1"/>
        <w:rPr>
          <w:rFonts w:ascii="仿宋_GB2312" w:hAnsi="仿宋" w:cs="仿宋"/>
        </w:rPr>
      </w:pPr>
      <w:bookmarkStart w:id="6" w:name="_Toc361563584"/>
      <w:r>
        <w:rPr>
          <w:rFonts w:hint="eastAsia" w:ascii="仿宋_GB2312" w:hAnsi="仿宋" w:cs="仿宋"/>
        </w:rPr>
        <w:t>（一）比赛环境</w:t>
      </w:r>
      <w:bookmarkEnd w:id="6"/>
    </w:p>
    <w:p>
      <w:pPr>
        <w:pStyle w:val="19"/>
        <w:numPr>
          <w:ilvl w:val="0"/>
          <w:numId w:val="3"/>
        </w:numPr>
        <w:tabs>
          <w:tab w:val="left" w:pos="851"/>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执委会须在赛前组织专人对比赛现场、住宿场所和交通保障进行考察，并对安全工作提出明确要求。赛场的布置，赛场内的器材、设备，应符合国家有关安全规定。如有必要，也可进行赛场仿真模拟测试，以发现可能出现的问题。承办单位赛前须按照执委会要求排除安全隐患。</w:t>
      </w:r>
    </w:p>
    <w:p>
      <w:pPr>
        <w:pStyle w:val="19"/>
        <w:numPr>
          <w:ilvl w:val="0"/>
          <w:numId w:val="3"/>
        </w:numPr>
        <w:tabs>
          <w:tab w:val="left" w:pos="851"/>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赛场周围要设立警戒线，防止无关人员进入发生意外事件。比赛现场内应参照相关职业岗位的要求为选手提供必要的劳动保护。在具有危险性的操作环节，裁判员要严防选手出现错误操作。</w:t>
      </w:r>
    </w:p>
    <w:p>
      <w:pPr>
        <w:pStyle w:val="19"/>
        <w:numPr>
          <w:ilvl w:val="0"/>
          <w:numId w:val="3"/>
        </w:numPr>
        <w:tabs>
          <w:tab w:val="left" w:pos="851"/>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承办单位应提供保证应急预案实施的条件。对于比赛内容涉及高空作业、可能有坠物、大用电量、易发生火灾等情况的赛项，必须明确制度和预案，并配备急救人员与设施。</w:t>
      </w:r>
    </w:p>
    <w:p>
      <w:pPr>
        <w:pStyle w:val="19"/>
        <w:numPr>
          <w:ilvl w:val="0"/>
          <w:numId w:val="3"/>
        </w:numPr>
        <w:tabs>
          <w:tab w:val="left" w:pos="851"/>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执委会须会同承办单位制定开放赛场和体验区的人员疏导方案。赛场环境中存在人员密集、车流人流交错的区域，除了设置齐全的指示标志外，须增加引导人员，并开辟备用通道。</w:t>
      </w:r>
    </w:p>
    <w:p>
      <w:pPr>
        <w:pStyle w:val="19"/>
        <w:numPr>
          <w:ilvl w:val="0"/>
          <w:numId w:val="3"/>
        </w:numPr>
        <w:tabs>
          <w:tab w:val="left" w:pos="851"/>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大赛期间，承办单位须在赛场管理的关键岗位，增加力量，建立安全管理日志。</w:t>
      </w:r>
    </w:p>
    <w:p>
      <w:pPr>
        <w:pStyle w:val="19"/>
        <w:numPr>
          <w:ilvl w:val="0"/>
          <w:numId w:val="3"/>
        </w:numPr>
        <w:tabs>
          <w:tab w:val="left" w:pos="851"/>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参赛选手进入赛位、赛事裁判工作人员进入工作场所，严禁携带通讯、照相摄录设备，禁止携带记录用具。如确有需要，由赛场统一配置、统一管理。赛项可根据需要配置安检设备对进入赛场重要部位的人员进行安检。</w:t>
      </w:r>
    </w:p>
    <w:p>
      <w:pPr>
        <w:pStyle w:val="19"/>
        <w:adjustRightInd w:val="0"/>
        <w:snapToGrid w:val="0"/>
        <w:spacing w:beforeLines="0" w:afterLines="0" w:line="560" w:lineRule="exact"/>
        <w:ind w:firstLine="560"/>
        <w:outlineLvl w:val="1"/>
        <w:rPr>
          <w:rFonts w:ascii="仿宋_GB2312" w:hAnsi="仿宋" w:cs="仿宋"/>
        </w:rPr>
      </w:pPr>
      <w:bookmarkStart w:id="7" w:name="_Toc361563585"/>
      <w:r>
        <w:rPr>
          <w:rFonts w:hint="eastAsia" w:ascii="仿宋_GB2312" w:hAnsi="仿宋" w:cs="仿宋"/>
        </w:rPr>
        <w:t>（二）生活条件</w:t>
      </w:r>
      <w:bookmarkEnd w:id="7"/>
    </w:p>
    <w:p>
      <w:pPr>
        <w:pStyle w:val="19"/>
        <w:numPr>
          <w:ilvl w:val="0"/>
          <w:numId w:val="4"/>
        </w:numPr>
        <w:tabs>
          <w:tab w:val="left" w:pos="0"/>
          <w:tab w:val="left" w:pos="851"/>
        </w:tabs>
        <w:adjustRightInd w:val="0"/>
        <w:snapToGrid w:val="0"/>
        <w:spacing w:beforeLines="0" w:afterLines="0" w:line="560" w:lineRule="exact"/>
        <w:ind w:left="0" w:firstLine="565" w:firstLineChars="202"/>
        <w:rPr>
          <w:rFonts w:ascii="仿宋_GB2312" w:hAnsi="仿宋" w:cs="仿宋"/>
        </w:rPr>
      </w:pPr>
      <w:r>
        <w:rPr>
          <w:rFonts w:hint="eastAsia" w:ascii="仿宋_GB2312" w:hAnsi="仿宋" w:cs="仿宋"/>
        </w:rPr>
        <w:t>比赛期间，由指导教师统一安排参赛选手的食宿。</w:t>
      </w:r>
    </w:p>
    <w:p>
      <w:pPr>
        <w:pStyle w:val="19"/>
        <w:numPr>
          <w:ilvl w:val="0"/>
          <w:numId w:val="4"/>
        </w:numPr>
        <w:tabs>
          <w:tab w:val="left" w:pos="0"/>
          <w:tab w:val="left" w:pos="851"/>
        </w:tabs>
        <w:adjustRightInd w:val="0"/>
        <w:snapToGrid w:val="0"/>
        <w:spacing w:beforeLines="0" w:afterLines="0" w:line="560" w:lineRule="exact"/>
        <w:ind w:left="0" w:firstLine="565" w:firstLineChars="202"/>
        <w:rPr>
          <w:rFonts w:ascii="仿宋_GB2312" w:hAnsi="仿宋" w:cs="仿宋"/>
        </w:rPr>
      </w:pPr>
      <w:r>
        <w:rPr>
          <w:rFonts w:hint="eastAsia" w:ascii="仿宋_GB2312" w:hAnsi="仿宋" w:cs="仿宋"/>
        </w:rPr>
        <w:t>比赛期间的住宿地应具有宾馆/住宿经营许可资质。</w:t>
      </w:r>
    </w:p>
    <w:p>
      <w:pPr>
        <w:pStyle w:val="19"/>
        <w:numPr>
          <w:ilvl w:val="0"/>
          <w:numId w:val="4"/>
        </w:numPr>
        <w:tabs>
          <w:tab w:val="left" w:pos="0"/>
          <w:tab w:val="left" w:pos="851"/>
        </w:tabs>
        <w:adjustRightInd w:val="0"/>
        <w:snapToGrid w:val="0"/>
        <w:spacing w:beforeLines="0" w:afterLines="0" w:line="560" w:lineRule="exact"/>
        <w:ind w:left="0" w:firstLine="565" w:firstLineChars="202"/>
        <w:rPr>
          <w:rFonts w:ascii="仿宋_GB2312" w:hAnsi="仿宋" w:cs="仿宋"/>
        </w:rPr>
      </w:pPr>
      <w:r>
        <w:rPr>
          <w:rFonts w:hint="eastAsia" w:ascii="仿宋_GB2312" w:hAnsi="仿宋" w:cs="仿宋"/>
        </w:rPr>
        <w:t>赛项的安全管理，除了可以采取必要的安全隔离措施外，应严格遵守国家相关法律法规，保护个人隐私和人身自由。</w:t>
      </w:r>
    </w:p>
    <w:p>
      <w:pPr>
        <w:pStyle w:val="19"/>
        <w:adjustRightInd w:val="0"/>
        <w:snapToGrid w:val="0"/>
        <w:spacing w:beforeLines="0" w:afterLines="0" w:line="560" w:lineRule="exact"/>
        <w:ind w:left="560" w:firstLine="0" w:firstLineChars="0"/>
        <w:outlineLvl w:val="1"/>
        <w:rPr>
          <w:rFonts w:ascii="仿宋_GB2312" w:hAnsi="仿宋" w:cs="仿宋"/>
        </w:rPr>
      </w:pPr>
      <w:bookmarkStart w:id="8" w:name="_Toc361563586"/>
      <w:r>
        <w:rPr>
          <w:rFonts w:hint="eastAsia" w:ascii="仿宋_GB2312" w:hAnsi="仿宋" w:cs="仿宋"/>
        </w:rPr>
        <w:t>（三）组队责任</w:t>
      </w:r>
      <w:bookmarkEnd w:id="8"/>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1.各学校组织代表队时，须安排为参赛选手购买大赛期间的人身意外伤害保险。</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2.各学校代表队组成后，须制定相关管理制度，并对所有选手、指导教师进行安全教育。</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3.各参赛队伍须加强对参与比赛人员的安全管理，实现与赛场安全管理的对接。</w:t>
      </w:r>
    </w:p>
    <w:p>
      <w:pPr>
        <w:pStyle w:val="19"/>
        <w:adjustRightInd w:val="0"/>
        <w:snapToGrid w:val="0"/>
        <w:spacing w:beforeLines="0" w:afterLines="0" w:line="560" w:lineRule="exact"/>
        <w:ind w:firstLine="560"/>
        <w:outlineLvl w:val="1"/>
        <w:rPr>
          <w:rFonts w:ascii="仿宋_GB2312" w:hAnsi="仿宋" w:cs="仿宋"/>
        </w:rPr>
      </w:pPr>
      <w:bookmarkStart w:id="9" w:name="_Toc361563587"/>
      <w:r>
        <w:rPr>
          <w:rFonts w:hint="eastAsia" w:ascii="仿宋_GB2312" w:hAnsi="仿宋" w:cs="仿宋"/>
        </w:rPr>
        <w:t>（四）应急处理</w:t>
      </w:r>
      <w:bookmarkEnd w:id="9"/>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比赛期间发生意外事故，发现者应第一时间报告执委会，同时采取措施避免事态扩大。执委会应立即启动预案予以解决并报告组委会。赛项出现重大安全问题可以停赛，是否停赛由执委会决定。事后，执委会应向组委会报告详细情况。</w:t>
      </w:r>
    </w:p>
    <w:p>
      <w:pPr>
        <w:pStyle w:val="19"/>
        <w:adjustRightInd w:val="0"/>
        <w:snapToGrid w:val="0"/>
        <w:spacing w:beforeLines="0" w:afterLines="0" w:line="560" w:lineRule="exact"/>
        <w:ind w:left="560" w:firstLine="0" w:firstLineChars="0"/>
        <w:outlineLvl w:val="1"/>
        <w:rPr>
          <w:rFonts w:ascii="仿宋_GB2312" w:hAnsi="仿宋" w:cs="仿宋"/>
        </w:rPr>
      </w:pPr>
      <w:bookmarkStart w:id="10" w:name="_Toc361563588"/>
      <w:r>
        <w:rPr>
          <w:rFonts w:hint="eastAsia" w:ascii="仿宋_GB2312" w:hAnsi="仿宋" w:cs="仿宋"/>
        </w:rPr>
        <w:t>（五）处罚措施</w:t>
      </w:r>
      <w:bookmarkEnd w:id="10"/>
    </w:p>
    <w:p>
      <w:pPr>
        <w:pStyle w:val="19"/>
        <w:adjustRightInd w:val="0"/>
        <w:snapToGrid w:val="0"/>
        <w:spacing w:beforeLines="0" w:afterLines="0" w:line="560" w:lineRule="exact"/>
        <w:ind w:left="560" w:firstLine="0" w:firstLineChars="0"/>
        <w:rPr>
          <w:rFonts w:ascii="仿宋_GB2312" w:hAnsi="仿宋" w:cs="仿宋"/>
        </w:rPr>
      </w:pPr>
      <w:r>
        <w:rPr>
          <w:rFonts w:hint="eastAsia" w:ascii="仿宋_GB2312" w:hAnsi="仿宋" w:cs="仿宋"/>
        </w:rPr>
        <w:t>1.因参赛队伍原因造成重大安全事故的，取消其获奖资格。</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2.参赛队伍有发生重大安全事故隐患，经赛场工作人员提示、警告无效的，可取消其继续比赛的资格。</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3.赛事工作人员违规的，按照相应的制度追究责任。情节恶劣并造成重大安全事故的，由司法机关追究相应法律责任。</w:t>
      </w:r>
    </w:p>
    <w:p>
      <w:pPr>
        <w:spacing w:line="560" w:lineRule="exact"/>
        <w:ind w:firstLine="562" w:firstLineChars="200"/>
        <w:outlineLvl w:val="0"/>
        <w:rPr>
          <w:rFonts w:ascii="仿宋_GB2312" w:hAnsi="黑体" w:eastAsia="仿宋_GB2312" w:cs="黑体"/>
          <w:b/>
          <w:bCs/>
          <w:sz w:val="28"/>
          <w:szCs w:val="28"/>
        </w:rPr>
      </w:pPr>
      <w:r>
        <w:rPr>
          <w:rFonts w:hint="eastAsia" w:ascii="仿宋_GB2312" w:hAnsi="黑体" w:eastAsia="仿宋_GB2312" w:cs="黑体"/>
          <w:b/>
          <w:bCs/>
          <w:sz w:val="28"/>
          <w:szCs w:val="28"/>
        </w:rPr>
        <w:t>十五、竞赛须知</w:t>
      </w:r>
    </w:p>
    <w:p>
      <w:pPr>
        <w:adjustRightInd w:val="0"/>
        <w:snapToGrid w:val="0"/>
        <w:spacing w:line="560" w:lineRule="exact"/>
        <w:ind w:left="562"/>
        <w:outlineLvl w:val="1"/>
        <w:rPr>
          <w:rFonts w:ascii="仿宋_GB2312" w:hAnsi="仿宋" w:eastAsia="仿宋_GB2312" w:cs="仿宋"/>
          <w:sz w:val="28"/>
          <w:szCs w:val="28"/>
        </w:rPr>
      </w:pPr>
      <w:r>
        <w:rPr>
          <w:rFonts w:hint="eastAsia" w:ascii="仿宋_GB2312" w:hAnsi="仿宋" w:eastAsia="仿宋_GB2312" w:cs="仿宋"/>
          <w:sz w:val="28"/>
          <w:szCs w:val="28"/>
        </w:rPr>
        <w:t>（一）参赛队须知</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1.参赛队名称统一使用规定的地区代表队名称，不使用学校或其他组织、团体名称；不接受跨校组队报名。</w:t>
      </w:r>
    </w:p>
    <w:p>
      <w:pPr>
        <w:pStyle w:val="19"/>
        <w:adjustRightInd w:val="0"/>
        <w:snapToGrid w:val="0"/>
        <w:spacing w:beforeLines="0" w:afterLines="0" w:line="560" w:lineRule="exact"/>
        <w:ind w:firstLine="560"/>
        <w:rPr>
          <w:rFonts w:ascii="仿宋_GB2312" w:hAnsi="仿宋" w:cs="仿宋"/>
        </w:rPr>
      </w:pPr>
      <w:r>
        <w:rPr>
          <w:rFonts w:ascii="仿宋_GB2312" w:hAnsi="仿宋" w:cs="仿宋"/>
        </w:rPr>
        <w:t>2</w:t>
      </w:r>
      <w:r>
        <w:rPr>
          <w:rFonts w:hint="eastAsia" w:ascii="仿宋_GB2312" w:hAnsi="仿宋" w:cs="仿宋"/>
        </w:rPr>
        <w:t>.参赛队按照大赛赛程安排，凭大赛组委会颁发的参赛证和有效身份证件参加比赛及相关活动。</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3.参赛队员需要购买保险。</w:t>
      </w:r>
    </w:p>
    <w:p>
      <w:pPr>
        <w:adjustRightInd w:val="0"/>
        <w:snapToGrid w:val="0"/>
        <w:spacing w:line="560" w:lineRule="exact"/>
        <w:ind w:left="562"/>
        <w:outlineLvl w:val="1"/>
        <w:rPr>
          <w:rFonts w:ascii="仿宋_GB2312" w:hAnsi="仿宋" w:eastAsia="仿宋_GB2312" w:cs="仿宋"/>
          <w:b/>
          <w:sz w:val="28"/>
          <w:szCs w:val="28"/>
        </w:rPr>
      </w:pPr>
      <w:r>
        <w:rPr>
          <w:rFonts w:hint="eastAsia" w:ascii="仿宋_GB2312" w:hAnsi="仿宋" w:eastAsia="仿宋_GB2312" w:cs="仿宋"/>
          <w:sz w:val="28"/>
          <w:szCs w:val="28"/>
        </w:rPr>
        <w:t>（二）领队、指导教师须知</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1.各参赛代表队要发扬良好道德风尚，听从指挥，服从裁判，不弄虚作假。如发现弄虚作假者，取消参赛资格，名次无效。</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2.各代表队领队要坚决执行竞赛的各项规定，加强对参赛人员的管理，做好赛前准备工作，督促选手带好证件等竞赛相关材料。</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3.竞赛过程中，除参加当场次竞赛的选手、执行裁判员、现场工作人员和经批准的人员外，领队、指导教师及其他人员一律不得进入竞赛现场。</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4.参赛代表队若对竞赛过程有异议，在规定的时间内由领队向赛项仲裁工作组提出书面报告。</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5.对申诉的仲裁结果，领队要带头服从和执行，并做好选手工作。参赛选手不得因申诉或对处理意见不服而停止竞赛，否则以弃权处理。</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6.指导老师应及时查看大赛有关赛项的通知和内容，认真研究和掌握本赛项竞赛的规程、技术规范和赛场要求，指导选手做好赛前的一切技术准备和竞赛准备。</w:t>
      </w:r>
    </w:p>
    <w:p>
      <w:pPr>
        <w:pStyle w:val="19"/>
        <w:adjustRightInd w:val="0"/>
        <w:snapToGrid w:val="0"/>
        <w:spacing w:beforeLines="0" w:afterLines="0" w:line="560" w:lineRule="exact"/>
        <w:ind w:firstLine="560"/>
        <w:outlineLvl w:val="1"/>
        <w:rPr>
          <w:rFonts w:ascii="仿宋_GB2312" w:hAnsi="仿宋" w:cs="仿宋"/>
          <w:b/>
        </w:rPr>
      </w:pPr>
      <w:r>
        <w:rPr>
          <w:rFonts w:hint="eastAsia" w:ascii="仿宋_GB2312" w:hAnsi="仿宋" w:cs="仿宋"/>
        </w:rPr>
        <w:t>（三）参赛选手须知</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1.参赛选手应按有关要求如实填报个人信息，否则取消竞赛资格。</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2.参赛选手凭统一印制的参赛证和有效身份证件参加竞赛。</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3.参赛选手应认真学习领会本次竞赛相关文件，自觉遵守大赛纪律，服从指挥，听从安排，文明参赛。</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4.参赛选手请勿携带与竞赛无关的电子设备、通讯设备及其他资料与用品。</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5.参赛选手应提前15分钟抵达赛场，凭参赛证、身份证件检录，按要求入场，不得迟到早退。</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6.参赛选手应按抽签结果在指定位置就坐。</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7.参赛选手须在确认竞赛内容和现场设备等无误后开始竞赛。</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8.各参赛选手必须按规范要求操作竞赛设备。一旦出现较严重的安全事故，经裁判长批准后将立即取消其参赛资格。</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9.竞赛时间终了，选手应全体起立，结束操作。签字确认成绩后方可离开赛场。</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10.在竞赛期间，未经执委会的批准，参赛选手不得接受其他单位和个人进行的与竞赛内容相关的采访。参赛选手不得将竞赛的相关信息私自公布。</w:t>
      </w:r>
    </w:p>
    <w:p>
      <w:pPr>
        <w:pStyle w:val="19"/>
        <w:adjustRightInd w:val="0"/>
        <w:snapToGrid w:val="0"/>
        <w:spacing w:beforeLines="0" w:afterLines="0" w:line="560" w:lineRule="exact"/>
        <w:ind w:firstLine="560"/>
        <w:outlineLvl w:val="1"/>
        <w:rPr>
          <w:rFonts w:ascii="仿宋_GB2312" w:hAnsi="仿宋" w:cs="仿宋"/>
          <w:b/>
        </w:rPr>
      </w:pPr>
      <w:r>
        <w:rPr>
          <w:rFonts w:hint="eastAsia" w:ascii="仿宋_GB2312" w:hAnsi="仿宋" w:cs="仿宋"/>
        </w:rPr>
        <w:t>（四）工作人员须知</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1.工作人员必须统一佩戴由大赛组委会签发的相应证件，着装整齐。</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2.工作人员不得影响参赛选手比赛，不允许有影响比赛公平的行为。</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3.服从领导，听从指挥，以高度负责的精神、严肃认真的态度做好各项工作。</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4.熟悉比赛规程，认真遵守各项比赛规则和工作要求。</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5.坚守岗位，如有急事需要离开岗位时，应经领导同意，并做好工作衔接。</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6.严格遵守比赛纪律，如发现其他人员有违反比赛纪律的行为，应予以制止。情节严重的，应向竞赛组委会反映。</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7.发扬无私奉献和团结协作的精神，提供热情、优质服务。</w:t>
      </w:r>
    </w:p>
    <w:p>
      <w:pPr>
        <w:spacing w:line="560" w:lineRule="exact"/>
        <w:ind w:firstLine="562" w:firstLineChars="200"/>
        <w:outlineLvl w:val="0"/>
        <w:rPr>
          <w:rFonts w:ascii="仿宋_GB2312" w:hAnsi="黑体" w:eastAsia="仿宋_GB2312" w:cs="黑体"/>
          <w:b/>
          <w:bCs/>
          <w:sz w:val="28"/>
          <w:szCs w:val="28"/>
        </w:rPr>
      </w:pPr>
      <w:r>
        <w:rPr>
          <w:rFonts w:hint="eastAsia" w:ascii="仿宋_GB2312" w:hAnsi="黑体" w:eastAsia="仿宋_GB2312" w:cs="黑体"/>
          <w:b/>
          <w:bCs/>
          <w:sz w:val="28"/>
          <w:szCs w:val="28"/>
        </w:rPr>
        <w:t>十六、申诉与仲裁</w:t>
      </w:r>
    </w:p>
    <w:p>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本赛项在比赛过程中若出现有失公正或有关人员违规等现象，代表队领队可在比赛结束后（选手赛场比赛内容全部完成）2小时之内向仲裁组提出书面申诉。超过时效不予受理。大赛采取二级仲裁机制。赛项设仲裁工作组，赛区设仲裁委员会。大赛执委会办公室选派人员参加赛区仲裁委员会工作。赛项仲裁工作组在接到申诉后的2小时内组织复议，并及时反馈复议结果。申诉方对复议结果仍有异议，可由各学校领队向赛区仲裁委员会提出申诉。赛区仲裁委员会的仲裁结果为最终结果。</w:t>
      </w:r>
    </w:p>
    <w:p>
      <w:pPr>
        <w:spacing w:line="360" w:lineRule="auto"/>
        <w:rPr>
          <w:rFonts w:ascii="仿宋_GB2312" w:hAnsi="仿宋"/>
          <w:b/>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Light">
    <w:altName w:val="宋体"/>
    <w:panose1 w:val="02010600030101010101"/>
    <w:charset w:val="86"/>
    <w:family w:val="auto"/>
    <w:pitch w:val="default"/>
    <w:sig w:usb0="00000000" w:usb1="00000000" w:usb2="00000016" w:usb3="00000000" w:csb0="0004000F" w:csb1="00000000"/>
  </w:font>
  <w:font w:name="仿宋_GB2312">
    <w:altName w:val="仿宋"/>
    <w:panose1 w:val="00000000000000000000"/>
    <w:charset w:val="86"/>
    <w:family w:val="modern"/>
    <w:pitch w:val="default"/>
    <w:sig w:usb0="00000000" w:usb1="00000000" w:usb2="00000000" w:usb3="00000000" w:csb0="00040000" w:csb1="00000000"/>
  </w:font>
  <w:font w:name="Arial Narrow">
    <w:panose1 w:val="020B0606020202030204"/>
    <w:charset w:val="00"/>
    <w:family w:val="swiss"/>
    <w:pitch w:val="default"/>
    <w:sig w:usb0="00000287" w:usb1="00000800" w:usb2="00000000" w:usb3="00000000" w:csb0="2000009F" w:csb1="DFD70000"/>
  </w:font>
  <w:font w:name="OEEEEV+FZHTJW--GB1-0">
    <w:altName w:val="宋体"/>
    <w:panose1 w:val="00000000000000000000"/>
    <w:charset w:val="86"/>
    <w:family w:val="roma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121AD2"/>
    <w:multiLevelType w:val="multilevel"/>
    <w:tmpl w:val="11121AD2"/>
    <w:lvl w:ilvl="0" w:tentative="0">
      <w:start w:val="1"/>
      <w:numFmt w:val="decimal"/>
      <w:lvlText w:val="%1."/>
      <w:lvlJc w:val="left"/>
      <w:pPr>
        <w:ind w:left="840" w:hanging="420"/>
      </w:pPr>
      <w:rPr>
        <w:rFonts w:hint="eastAsia"/>
        <w:sz w:val="28"/>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
    <w:nsid w:val="37C833D5"/>
    <w:multiLevelType w:val="multilevel"/>
    <w:tmpl w:val="37C833D5"/>
    <w:lvl w:ilvl="0" w:tentative="0">
      <w:start w:val="1"/>
      <w:numFmt w:val="decimal"/>
      <w:lvlText w:val="%1."/>
      <w:lvlJc w:val="left"/>
      <w:pPr>
        <w:ind w:left="840" w:hanging="420"/>
      </w:pPr>
      <w:rPr>
        <w:rFonts w:hint="eastAsia"/>
        <w:sz w:val="28"/>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
    <w:nsid w:val="3C9610AF"/>
    <w:multiLevelType w:val="multilevel"/>
    <w:tmpl w:val="3C9610AF"/>
    <w:lvl w:ilvl="0" w:tentative="0">
      <w:start w:val="1"/>
      <w:numFmt w:val="decimal"/>
      <w:lvlText w:val="%1."/>
      <w:lvlJc w:val="left"/>
      <w:pPr>
        <w:ind w:left="840" w:hanging="420"/>
      </w:pPr>
      <w:rPr>
        <w:rFonts w:hint="eastAsia"/>
        <w:sz w:val="28"/>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3">
    <w:nsid w:val="608C2E0E"/>
    <w:multiLevelType w:val="multilevel"/>
    <w:tmpl w:val="608C2E0E"/>
    <w:lvl w:ilvl="0" w:tentative="0">
      <w:start w:val="1"/>
      <w:numFmt w:val="decimal"/>
      <w:lvlText w:val="%1."/>
      <w:lvlJc w:val="left"/>
      <w:pPr>
        <w:ind w:left="988" w:hanging="420"/>
      </w:pPr>
      <w:rPr>
        <w:rFonts w:hint="eastAsia"/>
        <w:sz w:val="28"/>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6502"/>
    <w:rsid w:val="00072F91"/>
    <w:rsid w:val="0011585C"/>
    <w:rsid w:val="001237F3"/>
    <w:rsid w:val="00164F1B"/>
    <w:rsid w:val="0024793B"/>
    <w:rsid w:val="00265573"/>
    <w:rsid w:val="00276F8B"/>
    <w:rsid w:val="0042216D"/>
    <w:rsid w:val="00465ABC"/>
    <w:rsid w:val="005C45D0"/>
    <w:rsid w:val="00646502"/>
    <w:rsid w:val="00694275"/>
    <w:rsid w:val="00836280"/>
    <w:rsid w:val="00A519A9"/>
    <w:rsid w:val="00B26743"/>
    <w:rsid w:val="00B8451F"/>
    <w:rsid w:val="00CD4585"/>
    <w:rsid w:val="00CE06D6"/>
    <w:rsid w:val="38CD5AC9"/>
    <w:rsid w:val="44034CCB"/>
    <w:rsid w:val="69EE61FD"/>
    <w:rsid w:val="769733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0" w:semiHidden="0" w:name="annotation text"/>
    <w:lsdException w:qFormat="1"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2"/>
    <w:basedOn w:val="1"/>
    <w:next w:val="1"/>
    <w:link w:val="20"/>
    <w:semiHidden/>
    <w:unhideWhenUsed/>
    <w:qFormat/>
    <w:uiPriority w:val="0"/>
    <w:pPr>
      <w:keepNext/>
      <w:keepLines/>
      <w:spacing w:line="412" w:lineRule="auto"/>
      <w:outlineLvl w:val="1"/>
    </w:pPr>
    <w:rPr>
      <w:rFonts w:ascii="Arial" w:hAnsi="Arial" w:eastAsia="黑体"/>
      <w:b/>
      <w:kern w:val="0"/>
      <w:sz w:val="32"/>
      <w:szCs w:val="20"/>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1"/>
    <w:unhideWhenUsed/>
    <w:qFormat/>
    <w:uiPriority w:val="0"/>
    <w:pPr>
      <w:jc w:val="left"/>
    </w:pPr>
  </w:style>
  <w:style w:type="paragraph" w:styleId="4">
    <w:name w:val="footer"/>
    <w:basedOn w:val="1"/>
    <w:link w:val="22"/>
    <w:unhideWhenUsed/>
    <w:qFormat/>
    <w:uiPriority w:val="0"/>
    <w:pPr>
      <w:tabs>
        <w:tab w:val="center" w:pos="4153"/>
        <w:tab w:val="right" w:pos="8306"/>
      </w:tabs>
      <w:snapToGrid w:val="0"/>
      <w:jc w:val="left"/>
    </w:pPr>
    <w:rPr>
      <w:sz w:val="18"/>
      <w:szCs w:val="18"/>
    </w:rPr>
  </w:style>
  <w:style w:type="paragraph" w:styleId="5">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semiHidden/>
    <w:unhideWhenUsed/>
    <w:qFormat/>
    <w:uiPriority w:val="99"/>
    <w:pPr>
      <w:widowControl/>
      <w:spacing w:before="100" w:beforeAutospacing="1" w:after="100" w:afterAutospacing="1"/>
      <w:jc w:val="left"/>
    </w:pPr>
    <w:rPr>
      <w:rFonts w:ascii="宋体" w:hAnsi="宋体" w:cs="宋体"/>
      <w:kern w:val="0"/>
      <w:sz w:val="24"/>
    </w:rPr>
  </w:style>
  <w:style w:type="character" w:styleId="9">
    <w:name w:val="Hyperlink"/>
    <w:unhideWhenUsed/>
    <w:qFormat/>
    <w:uiPriority w:val="99"/>
    <w:rPr>
      <w:color w:val="136EC2"/>
      <w:u w:val="single"/>
    </w:rPr>
  </w:style>
  <w:style w:type="character" w:customStyle="1" w:styleId="10">
    <w:name w:val="标题 2 字符"/>
    <w:basedOn w:val="8"/>
    <w:semiHidden/>
    <w:qFormat/>
    <w:uiPriority w:val="9"/>
    <w:rPr>
      <w:rFonts w:asciiTheme="majorHAnsi" w:hAnsiTheme="majorHAnsi" w:eastAsiaTheme="majorEastAsia" w:cstheme="majorBidi"/>
      <w:b/>
      <w:bCs/>
      <w:sz w:val="32"/>
      <w:szCs w:val="32"/>
    </w:rPr>
  </w:style>
  <w:style w:type="paragraph" w:customStyle="1" w:styleId="11">
    <w:name w:val="批注文字1"/>
    <w:basedOn w:val="1"/>
    <w:next w:val="3"/>
    <w:link w:val="16"/>
    <w:qFormat/>
    <w:uiPriority w:val="0"/>
    <w:pPr>
      <w:jc w:val="left"/>
    </w:pPr>
    <w:rPr>
      <w:rFonts w:ascii="Times New Roman" w:hAnsi="Times New Roman"/>
    </w:rPr>
  </w:style>
  <w:style w:type="paragraph" w:customStyle="1" w:styleId="12">
    <w:name w:val="页脚1"/>
    <w:basedOn w:val="1"/>
    <w:next w:val="4"/>
    <w:link w:val="14"/>
    <w:qFormat/>
    <w:uiPriority w:val="0"/>
    <w:pPr>
      <w:tabs>
        <w:tab w:val="center" w:pos="4153"/>
        <w:tab w:val="right" w:pos="8306"/>
      </w:tabs>
      <w:snapToGrid w:val="0"/>
      <w:jc w:val="left"/>
    </w:pPr>
    <w:rPr>
      <w:sz w:val="18"/>
      <w:szCs w:val="18"/>
    </w:rPr>
  </w:style>
  <w:style w:type="character" w:customStyle="1" w:styleId="13">
    <w:name w:val="页眉 字符"/>
    <w:basedOn w:val="8"/>
    <w:link w:val="5"/>
    <w:qFormat/>
    <w:uiPriority w:val="99"/>
    <w:rPr>
      <w:rFonts w:ascii="Calibri" w:hAnsi="Calibri" w:eastAsia="宋体" w:cs="Times New Roman"/>
      <w:sz w:val="18"/>
      <w:szCs w:val="18"/>
    </w:rPr>
  </w:style>
  <w:style w:type="character" w:customStyle="1" w:styleId="14">
    <w:name w:val="页脚 字符"/>
    <w:link w:val="12"/>
    <w:qFormat/>
    <w:uiPriority w:val="0"/>
    <w:rPr>
      <w:sz w:val="18"/>
      <w:szCs w:val="18"/>
    </w:rPr>
  </w:style>
  <w:style w:type="character" w:customStyle="1" w:styleId="15">
    <w:name w:val="页脚 字符1"/>
    <w:basedOn w:val="8"/>
    <w:semiHidden/>
    <w:qFormat/>
    <w:uiPriority w:val="99"/>
    <w:rPr>
      <w:rFonts w:ascii="Calibri" w:hAnsi="Calibri" w:eastAsia="宋体" w:cs="Times New Roman"/>
      <w:sz w:val="18"/>
      <w:szCs w:val="18"/>
    </w:rPr>
  </w:style>
  <w:style w:type="character" w:customStyle="1" w:styleId="16">
    <w:name w:val="批注文字 字符1"/>
    <w:link w:val="11"/>
    <w:qFormat/>
    <w:uiPriority w:val="0"/>
    <w:rPr>
      <w:rFonts w:ascii="Times New Roman" w:hAnsi="Times New Roman"/>
      <w:szCs w:val="24"/>
    </w:rPr>
  </w:style>
  <w:style w:type="character" w:customStyle="1" w:styleId="17">
    <w:name w:val="批注文字 字符"/>
    <w:basedOn w:val="8"/>
    <w:semiHidden/>
    <w:qFormat/>
    <w:uiPriority w:val="99"/>
    <w:rPr>
      <w:rFonts w:ascii="Calibri" w:hAnsi="Calibri" w:eastAsia="宋体" w:cs="Times New Roman"/>
      <w:szCs w:val="24"/>
    </w:rPr>
  </w:style>
  <w:style w:type="character" w:customStyle="1" w:styleId="18">
    <w:name w:val="5-内文 Char"/>
    <w:link w:val="19"/>
    <w:qFormat/>
    <w:uiPriority w:val="99"/>
    <w:rPr>
      <w:rFonts w:ascii="Times New Roman" w:hAnsi="Times New Roman" w:eastAsia="仿宋_GB2312"/>
      <w:sz w:val="28"/>
      <w:szCs w:val="28"/>
    </w:rPr>
  </w:style>
  <w:style w:type="paragraph" w:customStyle="1" w:styleId="19">
    <w:name w:val="5-内文"/>
    <w:basedOn w:val="1"/>
    <w:link w:val="18"/>
    <w:qFormat/>
    <w:uiPriority w:val="99"/>
    <w:pPr>
      <w:spacing w:beforeLines="25" w:afterLines="25" w:line="300" w:lineRule="auto"/>
      <w:ind w:firstLine="200" w:firstLineChars="200"/>
    </w:pPr>
    <w:rPr>
      <w:rFonts w:ascii="Times New Roman" w:hAnsi="Times New Roman" w:eastAsia="仿宋_GB2312"/>
      <w:sz w:val="28"/>
      <w:szCs w:val="28"/>
    </w:rPr>
  </w:style>
  <w:style w:type="character" w:customStyle="1" w:styleId="20">
    <w:name w:val="标题 2 字符1"/>
    <w:link w:val="2"/>
    <w:semiHidden/>
    <w:qFormat/>
    <w:locked/>
    <w:uiPriority w:val="0"/>
    <w:rPr>
      <w:rFonts w:ascii="Arial" w:hAnsi="Arial" w:eastAsia="黑体" w:cs="Times New Roman"/>
      <w:b/>
      <w:kern w:val="0"/>
      <w:sz w:val="32"/>
      <w:szCs w:val="20"/>
    </w:rPr>
  </w:style>
  <w:style w:type="character" w:customStyle="1" w:styleId="21">
    <w:name w:val="批注文字 字符2"/>
    <w:basedOn w:val="8"/>
    <w:link w:val="3"/>
    <w:semiHidden/>
    <w:qFormat/>
    <w:uiPriority w:val="99"/>
  </w:style>
  <w:style w:type="character" w:customStyle="1" w:styleId="22">
    <w:name w:val="页脚 字符2"/>
    <w:basedOn w:val="8"/>
    <w:link w:val="4"/>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30</Pages>
  <Words>2326</Words>
  <Characters>13262</Characters>
  <Lines>110</Lines>
  <Paragraphs>31</Paragraphs>
  <TotalTime>18</TotalTime>
  <ScaleCrop>false</ScaleCrop>
  <LinksUpToDate>false</LinksUpToDate>
  <CharactersWithSpaces>15557</CharactersWithSpaces>
  <Application>WPS Office_11.1.0.9828_F1E327BC-269C-435d-A152-05C5408002CA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2019-07-22T23:19:00Z</dcterms:created>
  <dc:creator>钟敏</dc:creator>
  <cp:lastModifiedBy>小鱼</cp:lastModifiedBy>
  <dcterms:modified xsi:type="dcterms:W3CDTF">2020-07-31T00:33:33Z</dcterms:modified>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2052-11.1.0.9828</vt:lpwstr>
  </property>
</Properties>
</file>